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200"/>
        <w:jc w:val="center"/>
      </w:pPr>
      <w:r>
        <w:rPr>
          <w:b/>
          <w:bCs/>
          <w:color w:val="1F4E79"/>
          <w:sz w:val="56"/>
          <w:szCs w:val="56"/>
        </w:rPr>
        <w:t xml:space="preserve">ODISEA ÁGIL</w:t>
      </w:r>
    </w:p>
    <w:p>
      <w:pPr>
        <w:spacing w:after="400"/>
        <w:jc w:val="center"/>
      </w:pPr>
      <w:r>
        <w:rPr>
          <w:color w:val="666666"/>
          <w:sz w:val="30"/>
          <w:szCs w:val="30"/>
        </w:rPr>
        <w:t xml:space="preserve">Reto 2 · La Isla de Metis</w:t>
      </w:r>
    </w:p>
    <w:p>
      <w:pPr>
        <w:spacing w:after="200"/>
        <w:jc w:val="center"/>
      </w:pPr>
      <w:r>
        <w:rPr>
          <w:b/>
          <w:bCs/>
          <w:sz w:val="34"/>
          <w:szCs w:val="34"/>
        </w:rPr>
        <w:t xml:space="preserve">Establecer objetivos y resultados clave (OKR) para un proyecto</w:t>
      </w:r>
    </w:p>
    <w:p>
      <w:pPr>
        <w:spacing w:after="2000"/>
        <w:jc w:val="center"/>
      </w:pPr>
      <w:r>
        <w:rPr>
          <w:i/>
          <w:iCs/>
          <w:color w:val="444444"/>
          <w:sz w:val="26"/>
          <w:szCs w:val="26"/>
        </w:rPr>
        <w:t xml:space="preserve">Proyecto: Red Hermes — Sistema de comunicación para navegantes entre islas distantes</w:t>
      </w:r>
    </w:p>
    <w:p>
      <w:r>
        <w:br w:type="page"/>
      </w:r>
    </w:p>
    <w:p>
      <w:pPr>
        <w:pStyle w:val="Heading1"/>
        <w:spacing w:after="200" w:before="360"/>
      </w:pPr>
      <w:r>
        <w:rPr>
          <w:b/>
          <w:bCs/>
          <w:color w:val="1F4E79"/>
          <w:sz w:val="30"/>
          <w:szCs w:val="30"/>
        </w:rPr>
        <w:t xml:space="preserve">1. Contexto de la organización</w:t>
      </w:r>
    </w:p>
    <w:p>
      <w:pPr>
        <w:spacing w:after="160" w:line="300"/>
        <w:jc w:val="both"/>
      </w:pPr>
      <w:r>
        <w:rPr>
          <w:rFonts w:ascii="Calibri" w:cs="Calibri" w:eastAsia="Calibri" w:hAnsi="Calibri"/>
          <w:sz w:val="22"/>
          <w:szCs w:val="22"/>
        </w:rPr>
        <w:t xml:space="preserve">La tripulación de Ulises ha llegado a la Isla de Metis, cuya prosperidad se basa en su capacidad para fijar y alcanzar metas extraordinarias. Para ganarse el favor de sus habitantes, la tripulación se constituye como organización responsable de un proyecto crítico: la Red Hermes, un sistema de comunicación mediante torres de señales luminosas que conectará a los navegantes de las cinco islas principales del archipiélago.</w:t>
      </w:r>
    </w:p>
    <w:p>
      <w:pPr>
        <w:spacing w:after="160" w:line="300"/>
        <w:jc w:val="both"/>
      </w:pPr>
      <w:r>
        <w:rPr>
          <w:rFonts w:ascii="Calibri" w:cs="Calibri" w:eastAsia="Calibri" w:hAnsi="Calibri"/>
          <w:sz w:val="22"/>
          <w:szCs w:val="22"/>
        </w:rPr>
        <w:t xml:space="preserve">Propósito de la organización: garantizar que ningún navegante quede aislado, permitiendo el intercambio rápido y fiable de mensajes entre islas distantes para coordinar rutas comerciales, pedir auxilio ante tormentas o piratas y fortalecer los lazos entre comunidades.</w:t>
      </w:r>
    </w:p>
    <w:p>
      <w:pPr>
        <w:spacing w:after="160" w:line="300"/>
        <w:jc w:val="both"/>
      </w:pPr>
      <w:r>
        <w:rPr>
          <w:rFonts w:ascii="Calibri" w:cs="Calibri" w:eastAsia="Calibri" w:hAnsi="Calibri"/>
          <w:sz w:val="22"/>
          <w:szCs w:val="22"/>
        </w:rPr>
        <w:t xml:space="preserve">Qué se espera lograr: hasta ahora, un mensaje entre las islas más alejadas tarda hasta cinco días en llegar por barco, y muchas veces no llega. Se espera que, en el plazo de un año, exista una red operativa, adoptada por los navegantes y sostenible en el tiempo, que reduzca ese tiempo a cuestión de horas. De este propósito se derivan los tres objetivos del plan: construir la red, lograr su adopción y garantizar su continuidad.</w:t>
      </w:r>
    </w:p>
    <w:p>
      <w:pPr>
        <w:pStyle w:val="Heading1"/>
        <w:spacing w:after="200" w:before="360"/>
      </w:pPr>
      <w:r>
        <w:rPr>
          <w:b/>
          <w:bCs/>
          <w:color w:val="1F4E79"/>
          <w:sz w:val="30"/>
          <w:szCs w:val="30"/>
        </w:rPr>
        <w:t xml:space="preserve">2. Metodología: cómo se han formulado los OKR</w:t>
      </w:r>
    </w:p>
    <w:p>
      <w:pPr>
        <w:spacing w:after="160" w:line="300"/>
        <w:jc w:val="both"/>
      </w:pPr>
      <w:r>
        <w:rPr>
          <w:rFonts w:ascii="Calibri" w:cs="Calibri" w:eastAsia="Calibri" w:hAnsi="Calibri"/>
          <w:sz w:val="22"/>
          <w:szCs w:val="22"/>
        </w:rPr>
        <w:t xml:space="preserve">Los OKR (Objectives and Key Results) combinan un objetivo, que expresa qué se quiere lograr de forma específica, medible y limitada en el tiempo, con entre 2 y 5 resultados clave que indican cómo sabremos que lo estamos consiguiendo. Cada resultado clave es cuantificable, tiene una fecha límite y un responsable, y se puntúa al final del ciclo en una escala de 0,0 a 1,0 (se considera éxito una puntuación de 0,7 o superior, ya que los OKR deben ser ambiciosos).</w:t>
      </w:r>
    </w:p>
    <w:p>
      <w:pPr>
        <w:spacing w:after="160" w:line="300"/>
        <w:jc w:val="both"/>
      </w:pPr>
      <w:r>
        <w:rPr>
          <w:rFonts w:ascii="Calibri" w:cs="Calibri" w:eastAsia="Calibri" w:hAnsi="Calibri"/>
          <w:sz w:val="22"/>
          <w:szCs w:val="22"/>
        </w:rPr>
        <w:t xml:space="preserve">El plan se organiza en ciclos trimestrales dentro de un horizonte anual (Q1 a Q4).</w:t>
      </w:r>
    </w:p>
    <w:p>
      <w:r>
        <w:br w:type="page"/>
      </w:r>
    </w:p>
    <w:p>
      <w:pPr>
        <w:pStyle w:val="Heading1"/>
        <w:spacing w:after="200" w:before="360"/>
      </w:pPr>
      <w:r>
        <w:rPr>
          <w:b/>
          <w:bCs/>
          <w:color w:val="1F4E79"/>
          <w:sz w:val="30"/>
          <w:szCs w:val="30"/>
        </w:rPr>
        <w:t xml:space="preserve">3. Plan de OKR del proyecto Red Hermes</w:t>
      </w:r>
    </w:p>
    <w:p>
      <w:pPr>
        <w:pStyle w:val="Heading2"/>
        <w:spacing w:after="160" w:before="280"/>
      </w:pPr>
      <w:r>
        <w:rPr>
          <w:b/>
          <w:bCs/>
          <w:color w:val="1F4E79"/>
          <w:sz w:val="25"/>
          <w:szCs w:val="25"/>
        </w:rPr>
        <w:t xml:space="preserve">Objetivo 1 · Construcción de la red (Q1–Q2)</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shd w:fill="DCE9F5" w:val="clear"/>
            <w:tcMar>
              <w:top w:type="dxa" w:w="140"/>
              <w:left w:type="dxa" w:w="160"/>
              <w:bottom w:type="dxa" w:w="140"/>
              <w:right w:type="dxa" w:w="160"/>
            </w:tcMar>
          </w:tcPr>
          <w:p>
            <w:pPr>
              <w:spacing w:after="0" w:line="300"/>
            </w:pPr>
            <w:r>
              <w:rPr>
                <w:b/>
                <w:bCs/>
                <w:color w:val="1F4E79"/>
                <w:sz w:val="23"/>
                <w:szCs w:val="23"/>
              </w:rPr>
              <w:t xml:space="preserve">O1: </w:t>
            </w:r>
            <w:r>
              <w:rPr>
                <w:b/>
                <w:bCs/>
                <w:sz w:val="23"/>
                <w:szCs w:val="23"/>
              </w:rPr>
              <w:t xml:space="preserve">Desplegar una red de comunicación operativa que conecte las 5 islas principales del archipiélago antes de finalizar el segundo trimestre.</w:t>
            </w:r>
          </w:p>
        </w:tc>
      </w:tr>
    </w:tbl>
    <w:p>
      <w:pPr>
        <w:spacing w:after="80" w:before="180"/>
      </w:pPr>
      <w:r>
        <w:rPr>
          <w:b/>
          <w:bCs/>
          <w:color w:val="1F4E79"/>
          <w:sz w:val="22"/>
          <w:szCs w:val="22"/>
        </w:rPr>
        <w:t xml:space="preserve">KR 1.1 — </w:t>
      </w:r>
      <w:r>
        <w:rPr>
          <w:b/>
          <w:bCs/>
          <w:sz w:val="22"/>
          <w:szCs w:val="22"/>
        </w:rPr>
        <w:t xml:space="preserve">Construir y poner en funcionamiento 12 torres de señales (el 100% de la cobertura planificada) antes de la semana 20.</w:t>
      </w:r>
    </w:p>
    <w:p>
      <w:pPr>
        <w:spacing w:after="60" w:line="300"/>
        <w:ind w:left="360"/>
        <w:jc w:val="both"/>
      </w:pPr>
      <w:r>
        <w:rPr>
          <w:b/>
          <w:bCs/>
          <w:i/>
          <w:iCs/>
          <w:sz w:val="22"/>
          <w:szCs w:val="22"/>
        </w:rPr>
        <w:t xml:space="preserve">Por qué es relevante: </w:t>
      </w:r>
      <w:r>
        <w:rPr>
          <w:sz w:val="22"/>
          <w:szCs w:val="22"/>
        </w:rPr>
        <w:t xml:space="preserve">Las torres son la infraestructura física sin la cual el sistema no existe; medir su número y plazo permite seguir el avance de la obra semana a semana.</w:t>
      </w:r>
    </w:p>
    <w:p>
      <w:pPr>
        <w:spacing w:after="160" w:line="300"/>
        <w:ind w:left="360"/>
        <w:jc w:val="both"/>
      </w:pPr>
      <w:r>
        <w:rPr>
          <w:b/>
          <w:bCs/>
          <w:i/>
          <w:iCs/>
          <w:sz w:val="22"/>
          <w:szCs w:val="22"/>
        </w:rPr>
        <w:t xml:space="preserve">Cómo contribuye al objetivo: </w:t>
      </w:r>
      <w:r>
        <w:rPr>
          <w:sz w:val="22"/>
          <w:szCs w:val="22"/>
        </w:rPr>
        <w:t xml:space="preserve">Con las 12 torres activas queda garantizada la línea de visión entre las 5 islas, condición necesaria para que la red esté “operativa” tal como exige el objetivo.</w:t>
      </w:r>
    </w:p>
    <w:p>
      <w:pPr>
        <w:spacing w:after="80" w:before="180"/>
      </w:pPr>
      <w:r>
        <w:rPr>
          <w:b/>
          <w:bCs/>
          <w:color w:val="1F4E79"/>
          <w:sz w:val="22"/>
          <w:szCs w:val="22"/>
        </w:rPr>
        <w:t xml:space="preserve">KR 1.2 — </w:t>
      </w:r>
      <w:r>
        <w:rPr>
          <w:b/>
          <w:bCs/>
          <w:sz w:val="22"/>
          <w:szCs w:val="22"/>
        </w:rPr>
        <w:t xml:space="preserve">Reducir el tiempo medio de entrega de un mensaje entre las dos islas más alejadas de 5 días a menos de 2 horas.</w:t>
      </w:r>
    </w:p>
    <w:p>
      <w:pPr>
        <w:spacing w:after="60" w:line="300"/>
        <w:ind w:left="360"/>
        <w:jc w:val="both"/>
      </w:pPr>
      <w:r>
        <w:rPr>
          <w:b/>
          <w:bCs/>
          <w:i/>
          <w:iCs/>
          <w:sz w:val="22"/>
          <w:szCs w:val="22"/>
        </w:rPr>
        <w:t xml:space="preserve">Por qué es relevante: </w:t>
      </w:r>
      <w:r>
        <w:rPr>
          <w:sz w:val="22"/>
          <w:szCs w:val="22"/>
        </w:rPr>
        <w:t xml:space="preserve">Es la métrica que mejor refleja el valor real del proyecto para el usuario final: la velocidad. No basta con construir torres; deben transmitir con rapidez.</w:t>
      </w:r>
    </w:p>
    <w:p>
      <w:pPr>
        <w:spacing w:after="160" w:line="300"/>
        <w:ind w:left="360"/>
        <w:jc w:val="both"/>
      </w:pPr>
      <w:r>
        <w:rPr>
          <w:b/>
          <w:bCs/>
          <w:i/>
          <w:iCs/>
          <w:sz w:val="22"/>
          <w:szCs w:val="22"/>
        </w:rPr>
        <w:t xml:space="preserve">Cómo contribuye al objetivo: </w:t>
      </w:r>
      <w:r>
        <w:rPr>
          <w:sz w:val="22"/>
          <w:szCs w:val="22"/>
        </w:rPr>
        <w:t xml:space="preserve">Demuestra que la red no solo está conectada, sino que funciona con el rendimiento esperado, validando el diseño de relevos y el protocolo de señales.</w:t>
      </w:r>
    </w:p>
    <w:p>
      <w:pPr>
        <w:spacing w:after="80" w:before="180"/>
      </w:pPr>
      <w:r>
        <w:rPr>
          <w:b/>
          <w:bCs/>
          <w:color w:val="1F4E79"/>
          <w:sz w:val="22"/>
          <w:szCs w:val="22"/>
        </w:rPr>
        <w:t xml:space="preserve">KR 1.3 — </w:t>
      </w:r>
      <w:r>
        <w:rPr>
          <w:b/>
          <w:bCs/>
          <w:sz w:val="22"/>
          <w:szCs w:val="22"/>
        </w:rPr>
        <w:t xml:space="preserve">Alcanzar una fiabilidad de entrega igual o superior al 95% en las pruebas piloto (mensajes recibidos íntegros y sin errores).</w:t>
      </w:r>
    </w:p>
    <w:p>
      <w:pPr>
        <w:spacing w:after="60" w:line="300"/>
        <w:ind w:left="360"/>
        <w:jc w:val="both"/>
      </w:pPr>
      <w:r>
        <w:rPr>
          <w:b/>
          <w:bCs/>
          <w:i/>
          <w:iCs/>
          <w:sz w:val="22"/>
          <w:szCs w:val="22"/>
        </w:rPr>
        <w:t xml:space="preserve">Por qué es relevante: </w:t>
      </w:r>
      <w:r>
        <w:rPr>
          <w:sz w:val="22"/>
          <w:szCs w:val="22"/>
        </w:rPr>
        <w:t xml:space="preserve">Un sistema rápido pero poco fiable no genera confianza. La fiabilidad es el criterio de calidad que determina si la red es utilizable en situaciones críticas (auxilio, tormentas).</w:t>
      </w:r>
    </w:p>
    <w:p>
      <w:pPr>
        <w:spacing w:after="160" w:line="300"/>
        <w:ind w:left="360"/>
        <w:jc w:val="both"/>
      </w:pPr>
      <w:r>
        <w:rPr>
          <w:b/>
          <w:bCs/>
          <w:i/>
          <w:iCs/>
          <w:sz w:val="22"/>
          <w:szCs w:val="22"/>
        </w:rPr>
        <w:t xml:space="preserve">Cómo contribuye al objetivo: </w:t>
      </w:r>
      <w:r>
        <w:rPr>
          <w:sz w:val="22"/>
          <w:szCs w:val="22"/>
        </w:rPr>
        <w:t xml:space="preserve">Asegura que la red desplegada cumple un estándar de calidad verificable antes de abrirla al público, cerrando el ciclo de construcción con garantías.</w:t>
      </w:r>
    </w:p>
    <w:p>
      <w:pPr>
        <w:pStyle w:val="Heading2"/>
        <w:spacing w:after="160" w:before="280"/>
      </w:pPr>
      <w:r>
        <w:rPr>
          <w:b/>
          <w:bCs/>
          <w:color w:val="1F4E79"/>
          <w:sz w:val="25"/>
          <w:szCs w:val="25"/>
        </w:rPr>
        <w:t xml:space="preserve">Objetivo 2 · Adopción del sistema (Q2–Q3)</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shd w:fill="DCE9F5" w:val="clear"/>
            <w:tcMar>
              <w:top w:type="dxa" w:w="140"/>
              <w:left w:type="dxa" w:w="160"/>
              <w:bottom w:type="dxa" w:w="140"/>
              <w:right w:type="dxa" w:w="160"/>
            </w:tcMar>
          </w:tcPr>
          <w:p>
            <w:pPr>
              <w:spacing w:after="0" w:line="300"/>
            </w:pPr>
            <w:r>
              <w:rPr>
                <w:b/>
                <w:bCs/>
                <w:color w:val="1F4E79"/>
                <w:sz w:val="23"/>
                <w:szCs w:val="23"/>
              </w:rPr>
              <w:t xml:space="preserve">O2: </w:t>
            </w:r>
            <w:r>
              <w:rPr>
                <w:b/>
                <w:bCs/>
                <w:sz w:val="23"/>
                <w:szCs w:val="23"/>
              </w:rPr>
              <w:t xml:space="preserve">Lograr que el sistema sea adoptado por los navegantes y las comunidades insulares en los 6 meses posteriores al lanzamiento.</w:t>
            </w:r>
          </w:p>
        </w:tc>
      </w:tr>
    </w:tbl>
    <w:p>
      <w:pPr>
        <w:spacing w:after="80" w:before="180"/>
      </w:pPr>
      <w:r>
        <w:rPr>
          <w:b/>
          <w:bCs/>
          <w:color w:val="1F4E79"/>
          <w:sz w:val="22"/>
          <w:szCs w:val="22"/>
        </w:rPr>
        <w:t xml:space="preserve">KR 2.1 — </w:t>
      </w:r>
      <w:r>
        <w:rPr>
          <w:b/>
          <w:bCs/>
          <w:sz w:val="22"/>
          <w:szCs w:val="22"/>
        </w:rPr>
        <w:t xml:space="preserve">Formar y certificar a 100 operadores de señales (mínimo 15 por isla) antes del final del Q3.</w:t>
      </w:r>
    </w:p>
    <w:p>
      <w:pPr>
        <w:spacing w:after="60" w:line="300"/>
        <w:ind w:left="360"/>
        <w:jc w:val="both"/>
      </w:pPr>
      <w:r>
        <w:rPr>
          <w:b/>
          <w:bCs/>
          <w:i/>
          <w:iCs/>
          <w:sz w:val="22"/>
          <w:szCs w:val="22"/>
        </w:rPr>
        <w:t xml:space="preserve">Por qué es relevante: </w:t>
      </w:r>
      <w:r>
        <w:rPr>
          <w:sz w:val="22"/>
          <w:szCs w:val="22"/>
        </w:rPr>
        <w:t xml:space="preserve">Sin personas capacitadas que operen las torres, la infraestructura es inútil. Fijar un mínimo por isla evita que la capacidad se concentre y deje islas desatendidas.</w:t>
      </w:r>
    </w:p>
    <w:p>
      <w:pPr>
        <w:spacing w:after="160" w:line="300"/>
        <w:ind w:left="360"/>
        <w:jc w:val="both"/>
      </w:pPr>
      <w:r>
        <w:rPr>
          <w:b/>
          <w:bCs/>
          <w:i/>
          <w:iCs/>
          <w:sz w:val="22"/>
          <w:szCs w:val="22"/>
        </w:rPr>
        <w:t xml:space="preserve">Cómo contribuye al objetivo: </w:t>
      </w:r>
      <w:r>
        <w:rPr>
          <w:sz w:val="22"/>
          <w:szCs w:val="22"/>
        </w:rPr>
        <w:t xml:space="preserve">Garantiza la capacidad operativa distribuida que hace posible el uso continuado del sistema en todo el archipiélago.</w:t>
      </w:r>
    </w:p>
    <w:p>
      <w:pPr>
        <w:spacing w:after="80" w:before="180"/>
      </w:pPr>
      <w:r>
        <w:rPr>
          <w:b/>
          <w:bCs/>
          <w:color w:val="1F4E79"/>
          <w:sz w:val="22"/>
          <w:szCs w:val="22"/>
        </w:rPr>
        <w:t xml:space="preserve">KR 2.2 — </w:t>
      </w:r>
      <w:r>
        <w:rPr>
          <w:b/>
          <w:bCs/>
          <w:sz w:val="22"/>
          <w:szCs w:val="22"/>
        </w:rPr>
        <w:t xml:space="preserve">Conseguir que el 70% de las embarcaciones registradas utilicen el sistema al menos una vez al mes.</w:t>
      </w:r>
    </w:p>
    <w:p>
      <w:pPr>
        <w:spacing w:after="60" w:line="300"/>
        <w:ind w:left="360"/>
        <w:jc w:val="both"/>
      </w:pPr>
      <w:r>
        <w:rPr>
          <w:b/>
          <w:bCs/>
          <w:i/>
          <w:iCs/>
          <w:sz w:val="22"/>
          <w:szCs w:val="22"/>
        </w:rPr>
        <w:t xml:space="preserve">Por qué es relevante: </w:t>
      </w:r>
      <w:r>
        <w:rPr>
          <w:sz w:val="22"/>
          <w:szCs w:val="22"/>
        </w:rPr>
        <w:t xml:space="preserve">El uso real es la prueba definitiva de adopción: mide comportamiento, no intenciones. Un 70% mensual indica que el sistema se ha integrado en la actividad cotidiana de los navegantes.</w:t>
      </w:r>
    </w:p>
    <w:p>
      <w:pPr>
        <w:spacing w:after="160" w:line="300"/>
        <w:ind w:left="360"/>
        <w:jc w:val="both"/>
      </w:pPr>
      <w:r>
        <w:rPr>
          <w:b/>
          <w:bCs/>
          <w:i/>
          <w:iCs/>
          <w:sz w:val="22"/>
          <w:szCs w:val="22"/>
        </w:rPr>
        <w:t xml:space="preserve">Cómo contribuye al objetivo: </w:t>
      </w:r>
      <w:r>
        <w:rPr>
          <w:sz w:val="22"/>
          <w:szCs w:val="22"/>
        </w:rPr>
        <w:t xml:space="preserve">Convierte la adopción, un concepto abstracto, en una cifra observable que permite corregir el rumbo (más difusión, formación o mejoras) si no se alcanza.</w:t>
      </w:r>
    </w:p>
    <w:p>
      <w:pPr>
        <w:spacing w:after="80" w:before="180"/>
      </w:pPr>
      <w:r>
        <w:rPr>
          <w:b/>
          <w:bCs/>
          <w:color w:val="1F4E79"/>
          <w:sz w:val="22"/>
          <w:szCs w:val="22"/>
        </w:rPr>
        <w:t xml:space="preserve">KR 2.3 — </w:t>
      </w:r>
      <w:r>
        <w:rPr>
          <w:b/>
          <w:bCs/>
          <w:sz w:val="22"/>
          <w:szCs w:val="22"/>
        </w:rPr>
        <w:t xml:space="preserve">Obtener una satisfacción media igual o superior a 4 sobre 5 en las encuestas trimestrales a usuarios.</w:t>
      </w:r>
    </w:p>
    <w:p>
      <w:pPr>
        <w:spacing w:after="60" w:line="300"/>
        <w:ind w:left="360"/>
        <w:jc w:val="both"/>
      </w:pPr>
      <w:r>
        <w:rPr>
          <w:b/>
          <w:bCs/>
          <w:i/>
          <w:iCs/>
          <w:sz w:val="22"/>
          <w:szCs w:val="22"/>
        </w:rPr>
        <w:t xml:space="preserve">Por qué es relevante: </w:t>
      </w:r>
      <w:r>
        <w:rPr>
          <w:sz w:val="22"/>
          <w:szCs w:val="22"/>
        </w:rPr>
        <w:t xml:space="preserve">La adopción sostenida depende de la experiencia de uso: si los navegantes no perciben valor, dejarán de usar la red aunque la hayan probado.</w:t>
      </w:r>
    </w:p>
    <w:p>
      <w:pPr>
        <w:spacing w:after="160" w:line="300"/>
        <w:ind w:left="360"/>
        <w:jc w:val="both"/>
      </w:pPr>
      <w:r>
        <w:rPr>
          <w:b/>
          <w:bCs/>
          <w:i/>
          <w:iCs/>
          <w:sz w:val="22"/>
          <w:szCs w:val="22"/>
        </w:rPr>
        <w:t xml:space="preserve">Cómo contribuye al objetivo: </w:t>
      </w:r>
      <w:r>
        <w:rPr>
          <w:sz w:val="22"/>
          <w:szCs w:val="22"/>
        </w:rPr>
        <w:t xml:space="preserve">Aporta señal cualitativa temprana sobre problemas de usabilidad o servicio, complementando la métrica de uso del KR 2.2.</w:t>
      </w:r>
    </w:p>
    <w:p>
      <w:pPr>
        <w:spacing w:after="80" w:before="180"/>
      </w:pPr>
      <w:r>
        <w:rPr>
          <w:b/>
          <w:bCs/>
          <w:color w:val="1F4E79"/>
          <w:sz w:val="22"/>
          <w:szCs w:val="22"/>
        </w:rPr>
        <w:t xml:space="preserve">KR 2.4 — </w:t>
      </w:r>
      <w:r>
        <w:rPr>
          <w:b/>
          <w:bCs/>
          <w:sz w:val="22"/>
          <w:szCs w:val="22"/>
        </w:rPr>
        <w:t xml:space="preserve">Firmar acuerdos de colaboración con los consejos de las 5 islas para la promoción y el uso oficial de la red.</w:t>
      </w:r>
    </w:p>
    <w:p>
      <w:pPr>
        <w:spacing w:after="60" w:line="300"/>
        <w:ind w:left="360"/>
        <w:jc w:val="both"/>
      </w:pPr>
      <w:r>
        <w:rPr>
          <w:b/>
          <w:bCs/>
          <w:i/>
          <w:iCs/>
          <w:sz w:val="22"/>
          <w:szCs w:val="22"/>
        </w:rPr>
        <w:t xml:space="preserve">Por qué es relevante: </w:t>
      </w:r>
      <w:r>
        <w:rPr>
          <w:sz w:val="22"/>
          <w:szCs w:val="22"/>
        </w:rPr>
        <w:t xml:space="preserve">El respaldo institucional legitima el sistema, facilita recursos locales y acelera la adopción entre la población de cada isla.</w:t>
      </w:r>
    </w:p>
    <w:p>
      <w:pPr>
        <w:spacing w:after="160" w:line="300"/>
        <w:ind w:left="360"/>
        <w:jc w:val="both"/>
      </w:pPr>
      <w:r>
        <w:rPr>
          <w:b/>
          <w:bCs/>
          <w:i/>
          <w:iCs/>
          <w:sz w:val="22"/>
          <w:szCs w:val="22"/>
        </w:rPr>
        <w:t xml:space="preserve">Cómo contribuye al objetivo: </w:t>
      </w:r>
      <w:r>
        <w:rPr>
          <w:sz w:val="22"/>
          <w:szCs w:val="22"/>
        </w:rPr>
        <w:t xml:space="preserve">Asegura aliados estables en cada territorio, condición que multiplica el alcance de los KR 2.1 y 2.2.</w:t>
      </w:r>
    </w:p>
    <w:p>
      <w:r>
        <w:br w:type="page"/>
      </w:r>
    </w:p>
    <w:p>
      <w:pPr>
        <w:pStyle w:val="Heading2"/>
        <w:spacing w:after="160" w:before="280"/>
      </w:pPr>
      <w:r>
        <w:rPr>
          <w:b/>
          <w:bCs/>
          <w:color w:val="1F4E79"/>
          <w:sz w:val="25"/>
          <w:szCs w:val="25"/>
        </w:rPr>
        <w:t xml:space="preserve">Objetivo 3 · Sostenibilidad y seguridad (Q3–Q4)</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shd w:fill="DCE9F5" w:val="clear"/>
            <w:tcMar>
              <w:top w:type="dxa" w:w="140"/>
              <w:left w:type="dxa" w:w="160"/>
              <w:bottom w:type="dxa" w:w="140"/>
              <w:right w:type="dxa" w:w="160"/>
            </w:tcMar>
          </w:tcPr>
          <w:p>
            <w:pPr>
              <w:spacing w:after="0" w:line="300"/>
            </w:pPr>
            <w:r>
              <w:rPr>
                <w:b/>
                <w:bCs/>
                <w:color w:val="1F4E79"/>
                <w:sz w:val="23"/>
                <w:szCs w:val="23"/>
              </w:rPr>
              <w:t xml:space="preserve">O3: </w:t>
            </w:r>
            <w:r>
              <w:rPr>
                <w:b/>
                <w:bCs/>
                <w:sz w:val="23"/>
                <w:szCs w:val="23"/>
              </w:rPr>
              <w:t xml:space="preserve">Garantizar la continuidad, seguridad y autofinanciación del sistema antes de finalizar el año.</w:t>
            </w:r>
          </w:p>
        </w:tc>
      </w:tr>
    </w:tbl>
    <w:p>
      <w:pPr>
        <w:spacing w:after="80" w:before="180"/>
      </w:pPr>
      <w:r>
        <w:rPr>
          <w:b/>
          <w:bCs/>
          <w:color w:val="1F4E79"/>
          <w:sz w:val="22"/>
          <w:szCs w:val="22"/>
        </w:rPr>
        <w:t xml:space="preserve">KR 3.1 — </w:t>
      </w:r>
      <w:r>
        <w:rPr>
          <w:b/>
          <w:bCs/>
          <w:sz w:val="22"/>
          <w:szCs w:val="22"/>
        </w:rPr>
        <w:t xml:space="preserve">Reducir las incidencias de servicio (torres inoperativas o mensajes perdidos) a menos de 2 al mes en el Q4.</w:t>
      </w:r>
    </w:p>
    <w:p>
      <w:pPr>
        <w:spacing w:after="60" w:line="300"/>
        <w:ind w:left="360"/>
        <w:jc w:val="both"/>
      </w:pPr>
      <w:r>
        <w:rPr>
          <w:b/>
          <w:bCs/>
          <w:i/>
          <w:iCs/>
          <w:sz w:val="22"/>
          <w:szCs w:val="22"/>
        </w:rPr>
        <w:t xml:space="preserve">Por qué es relevante: </w:t>
      </w:r>
      <w:r>
        <w:rPr>
          <w:sz w:val="22"/>
          <w:szCs w:val="22"/>
        </w:rPr>
        <w:t xml:space="preserve">La fiabilidad a largo plazo es lo que diferencia un proyecto puntual de un servicio duradero; las incidencias son su indicador más directo.</w:t>
      </w:r>
    </w:p>
    <w:p>
      <w:pPr>
        <w:spacing w:after="160" w:line="300"/>
        <w:ind w:left="360"/>
        <w:jc w:val="both"/>
      </w:pPr>
      <w:r>
        <w:rPr>
          <w:b/>
          <w:bCs/>
          <w:i/>
          <w:iCs/>
          <w:sz w:val="22"/>
          <w:szCs w:val="22"/>
        </w:rPr>
        <w:t xml:space="preserve">Cómo contribuye al objetivo: </w:t>
      </w:r>
      <w:r>
        <w:rPr>
          <w:sz w:val="22"/>
          <w:szCs w:val="22"/>
        </w:rPr>
        <w:t xml:space="preserve">Obliga a implantar mantenimiento preventivo y protocolos de reparación, consolidando la operación estable de la red.</w:t>
      </w:r>
    </w:p>
    <w:p>
      <w:pPr>
        <w:spacing w:after="80" w:before="180"/>
      </w:pPr>
      <w:r>
        <w:rPr>
          <w:b/>
          <w:bCs/>
          <w:color w:val="1F4E79"/>
          <w:sz w:val="22"/>
          <w:szCs w:val="22"/>
        </w:rPr>
        <w:t xml:space="preserve">KR 3.2 — </w:t>
      </w:r>
      <w:r>
        <w:rPr>
          <w:b/>
          <w:bCs/>
          <w:sz w:val="22"/>
          <w:szCs w:val="22"/>
        </w:rPr>
        <w:t xml:space="preserve">Constituir un fondo de mantenimiento, financiado al 100%, que cubra 12 meses de operación mediante tasas de uso y aportaciones de los consejos.</w:t>
      </w:r>
    </w:p>
    <w:p>
      <w:pPr>
        <w:spacing w:after="60" w:line="300"/>
        <w:ind w:left="360"/>
        <w:jc w:val="both"/>
      </w:pPr>
      <w:r>
        <w:rPr>
          <w:b/>
          <w:bCs/>
          <w:i/>
          <w:iCs/>
          <w:sz w:val="22"/>
          <w:szCs w:val="22"/>
        </w:rPr>
        <w:t xml:space="preserve">Por qué es relevante: </w:t>
      </w:r>
      <w:r>
        <w:rPr>
          <w:sz w:val="22"/>
          <w:szCs w:val="22"/>
        </w:rPr>
        <w:t xml:space="preserve">Sin financiación propia, el sistema dependería de la buena voluntad de terceros y colapsaría con la primera crisis. La autofinanciación es la base de la sostenibilidad.</w:t>
      </w:r>
    </w:p>
    <w:p>
      <w:pPr>
        <w:spacing w:after="160" w:line="300"/>
        <w:ind w:left="360"/>
        <w:jc w:val="both"/>
      </w:pPr>
      <w:r>
        <w:rPr>
          <w:b/>
          <w:bCs/>
          <w:i/>
          <w:iCs/>
          <w:sz w:val="22"/>
          <w:szCs w:val="22"/>
        </w:rPr>
        <w:t xml:space="preserve">Cómo contribuye al objetivo: </w:t>
      </w:r>
      <w:r>
        <w:rPr>
          <w:sz w:val="22"/>
          <w:szCs w:val="22"/>
        </w:rPr>
        <w:t xml:space="preserve">Garantiza que la red podrá operar un año completo con independencia económica, cumpliendo la dimensión de continuidad del objetivo.</w:t>
      </w:r>
    </w:p>
    <w:p>
      <w:pPr>
        <w:spacing w:after="80" w:before="180"/>
      </w:pPr>
      <w:r>
        <w:rPr>
          <w:b/>
          <w:bCs/>
          <w:color w:val="1F4E79"/>
          <w:sz w:val="22"/>
          <w:szCs w:val="22"/>
        </w:rPr>
        <w:t xml:space="preserve">KR 3.3 — </w:t>
      </w:r>
      <w:r>
        <w:rPr>
          <w:b/>
          <w:bCs/>
          <w:sz w:val="22"/>
          <w:szCs w:val="22"/>
        </w:rPr>
        <w:t xml:space="preserve">Implantar un código cifrado de señales adoptado por el 100% de los operadores certificados antes del final del Q4.</w:t>
      </w:r>
    </w:p>
    <w:p>
      <w:pPr>
        <w:spacing w:after="60" w:line="300"/>
        <w:ind w:left="360"/>
        <w:jc w:val="both"/>
      </w:pPr>
      <w:r>
        <w:rPr>
          <w:b/>
          <w:bCs/>
          <w:i/>
          <w:iCs/>
          <w:sz w:val="22"/>
          <w:szCs w:val="22"/>
        </w:rPr>
        <w:t xml:space="preserve">Por qué es relevante: </w:t>
      </w:r>
      <w:r>
        <w:rPr>
          <w:sz w:val="22"/>
          <w:szCs w:val="22"/>
        </w:rPr>
        <w:t xml:space="preserve">Los mensajes en abierto pueden ser interceptados por piratas, comprometiendo rutas comerciales y peticiones de auxilio. La seguridad es imprescindible para la confianza en el sistema.</w:t>
      </w:r>
    </w:p>
    <w:p>
      <w:pPr>
        <w:spacing w:after="160" w:line="300"/>
        <w:ind w:left="360"/>
        <w:jc w:val="both"/>
      </w:pPr>
      <w:r>
        <w:rPr>
          <w:b/>
          <w:bCs/>
          <w:i/>
          <w:iCs/>
          <w:sz w:val="22"/>
          <w:szCs w:val="22"/>
        </w:rPr>
        <w:t xml:space="preserve">Cómo contribuye al objetivo: </w:t>
      </w:r>
      <w:r>
        <w:rPr>
          <w:sz w:val="22"/>
          <w:szCs w:val="22"/>
        </w:rPr>
        <w:t xml:space="preserve">Cubre la dimensión de seguridad del objetivo y protege el valor creado por los objetivos 1 y 2.</w:t>
      </w:r>
    </w:p>
    <w:p>
      <w:r>
        <w:br w:type="page"/>
      </w:r>
    </w:p>
    <w:p>
      <w:pPr>
        <w:pStyle w:val="Heading1"/>
        <w:spacing w:after="200" w:before="360"/>
      </w:pPr>
      <w:r>
        <w:rPr>
          <w:b/>
          <w:bCs/>
          <w:color w:val="1F4E79"/>
          <w:sz w:val="30"/>
          <w:szCs w:val="30"/>
        </w:rPr>
        <w:t xml:space="preserve">4. Tabla resumen de alineación</w:t>
      </w:r>
    </w:p>
    <w:p>
      <w:pPr>
        <w:spacing w:after="160" w:line="300"/>
        <w:jc w:val="both"/>
      </w:pPr>
      <w:r>
        <w:rPr>
          <w:rFonts w:ascii="Calibri" w:cs="Calibri" w:eastAsia="Calibri" w:hAnsi="Calibri"/>
          <w:sz w:val="22"/>
          <w:szCs w:val="22"/>
        </w:rPr>
        <w:t xml:space="preserve">La siguiente tabla muestra cómo cada resultado clave se alinea con su objetivo y con el propósito de la organización: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900"/>
        <w:gridCol w:w="3300"/>
        <w:gridCol w:w="2400"/>
        <w:gridCol w:w="1400"/>
      </w:tblGrid>
      <w:tr>
        <w:trPr>
          <w:tblHeader/>
        </w:trPr>
        <w:tc>
          <w:tcPr>
            <w:tcW w:type="dxa" w:w="1900"/>
            <w:shd w:fill="DCE9F5" w:val="clear"/>
            <w:tcMar>
              <w:top w:type="dxa" w:w="80"/>
              <w:left w:type="dxa" w:w="120"/>
              <w:bottom w:type="dxa" w:w="80"/>
              <w:right w:type="dxa" w:w="120"/>
            </w:tcMar>
          </w:tcPr>
          <w:p>
            <w:pPr>
              <w:spacing w:after="0"/>
              <w:jc w:val="center"/>
            </w:pPr>
            <w:r>
              <w:rPr>
                <w:b/>
                <w:bCs/>
                <w:sz w:val="20"/>
                <w:szCs w:val="20"/>
              </w:rPr>
              <w:t xml:space="preserve">Objetivo</w:t>
            </w:r>
          </w:p>
        </w:tc>
        <w:tc>
          <w:tcPr>
            <w:tcW w:type="dxa" w:w="3300"/>
            <w:shd w:fill="DCE9F5" w:val="clear"/>
            <w:tcMar>
              <w:top w:type="dxa" w:w="80"/>
              <w:left w:type="dxa" w:w="120"/>
              <w:bottom w:type="dxa" w:w="80"/>
              <w:right w:type="dxa" w:w="120"/>
            </w:tcMar>
          </w:tcPr>
          <w:p>
            <w:pPr>
              <w:spacing w:after="0"/>
              <w:jc w:val="center"/>
            </w:pPr>
            <w:r>
              <w:rPr>
                <w:b/>
                <w:bCs/>
                <w:sz w:val="20"/>
                <w:szCs w:val="20"/>
              </w:rPr>
              <w:t xml:space="preserve">Resultado clave (métrica)</w:t>
            </w:r>
          </w:p>
        </w:tc>
        <w:tc>
          <w:tcPr>
            <w:tcW w:type="dxa" w:w="2400"/>
            <w:shd w:fill="DCE9F5" w:val="clear"/>
            <w:tcMar>
              <w:top w:type="dxa" w:w="80"/>
              <w:left w:type="dxa" w:w="120"/>
              <w:bottom w:type="dxa" w:w="80"/>
              <w:right w:type="dxa" w:w="120"/>
            </w:tcMar>
          </w:tcPr>
          <w:p>
            <w:pPr>
              <w:spacing w:after="0"/>
              <w:jc w:val="center"/>
            </w:pPr>
            <w:r>
              <w:rPr>
                <w:b/>
                <w:bCs/>
                <w:sz w:val="20"/>
                <w:szCs w:val="20"/>
              </w:rPr>
              <w:t xml:space="preserve">Meta</w:t>
            </w:r>
          </w:p>
        </w:tc>
        <w:tc>
          <w:tcPr>
            <w:tcW w:type="dxa" w:w="1400"/>
            <w:shd w:fill="DCE9F5" w:val="clear"/>
            <w:tcMar>
              <w:top w:type="dxa" w:w="80"/>
              <w:left w:type="dxa" w:w="120"/>
              <w:bottom w:type="dxa" w:w="80"/>
              <w:right w:type="dxa" w:w="120"/>
            </w:tcMar>
          </w:tcPr>
          <w:p>
            <w:pPr>
              <w:spacing w:after="0"/>
              <w:jc w:val="center"/>
            </w:pPr>
            <w:r>
              <w:rPr>
                <w:b/>
                <w:bCs/>
                <w:sz w:val="20"/>
                <w:szCs w:val="20"/>
              </w:rPr>
              <w:t xml:space="preserve">Plazo</w:t>
            </w:r>
          </w:p>
        </w:tc>
      </w:tr>
      <w:tr>
        <w:tc>
          <w:tcPr>
            <w:tcW w:type="dxa" w:w="1900"/>
            <w:tcMar>
              <w:top w:type="dxa" w:w="80"/>
              <w:left w:type="dxa" w:w="120"/>
              <w:bottom w:type="dxa" w:w="80"/>
              <w:right w:type="dxa" w:w="120"/>
            </w:tcMar>
          </w:tcPr>
          <w:p>
            <w:pPr>
              <w:spacing w:after="0"/>
              <w:jc w:val="left"/>
            </w:pPr>
            <w:r>
              <w:rPr>
                <w:b w:val="false"/>
                <w:bCs w:val="false"/>
                <w:sz w:val="20"/>
                <w:szCs w:val="20"/>
              </w:rPr>
              <w:t xml:space="preserve">O1 · Construir la red</w:t>
            </w:r>
          </w:p>
        </w:tc>
        <w:tc>
          <w:tcPr>
            <w:tcW w:type="dxa" w:w="3300"/>
            <w:tcMar>
              <w:top w:type="dxa" w:w="80"/>
              <w:left w:type="dxa" w:w="120"/>
              <w:bottom w:type="dxa" w:w="80"/>
              <w:right w:type="dxa" w:w="120"/>
            </w:tcMar>
          </w:tcPr>
          <w:p>
            <w:pPr>
              <w:spacing w:after="0"/>
              <w:jc w:val="left"/>
            </w:pPr>
            <w:r>
              <w:rPr>
                <w:b w:val="false"/>
                <w:bCs w:val="false"/>
                <w:sz w:val="20"/>
                <w:szCs w:val="20"/>
              </w:rPr>
              <w:t xml:space="preserve">KR 1.1 Torres operativas</w:t>
            </w:r>
          </w:p>
        </w:tc>
        <w:tc>
          <w:tcPr>
            <w:tcW w:type="dxa" w:w="2400"/>
            <w:tcMar>
              <w:top w:type="dxa" w:w="80"/>
              <w:left w:type="dxa" w:w="120"/>
              <w:bottom w:type="dxa" w:w="80"/>
              <w:right w:type="dxa" w:w="120"/>
            </w:tcMar>
          </w:tcPr>
          <w:p>
            <w:pPr>
              <w:spacing w:after="0"/>
              <w:jc w:val="left"/>
            </w:pPr>
            <w:r>
              <w:rPr>
                <w:b w:val="false"/>
                <w:bCs w:val="false"/>
                <w:sz w:val="20"/>
                <w:szCs w:val="20"/>
              </w:rPr>
              <w:t xml:space="preserve">12 / 12 (100%)</w:t>
            </w:r>
          </w:p>
        </w:tc>
        <w:tc>
          <w:tcPr>
            <w:tcW w:type="dxa" w:w="1400"/>
            <w:tcMar>
              <w:top w:type="dxa" w:w="80"/>
              <w:left w:type="dxa" w:w="120"/>
              <w:bottom w:type="dxa" w:w="80"/>
              <w:right w:type="dxa" w:w="120"/>
            </w:tcMar>
          </w:tcPr>
          <w:p>
            <w:pPr>
              <w:spacing w:after="0"/>
              <w:jc w:val="left"/>
            </w:pPr>
            <w:r>
              <w:rPr>
                <w:b w:val="false"/>
                <w:bCs w:val="false"/>
                <w:sz w:val="20"/>
                <w:szCs w:val="20"/>
              </w:rPr>
              <w:t xml:space="preserve">Semana 20</w:t>
            </w:r>
          </w:p>
        </w:tc>
      </w:tr>
      <w:tr>
        <w:tc>
          <w:tcPr>
            <w:tcW w:type="dxa" w:w="1900"/>
            <w:shd w:fill="F2F2F2" w:val="clear"/>
            <w:tcMar>
              <w:top w:type="dxa" w:w="80"/>
              <w:left w:type="dxa" w:w="120"/>
              <w:bottom w:type="dxa" w:w="80"/>
              <w:right w:type="dxa" w:w="120"/>
            </w:tcMar>
          </w:tcPr>
          <w:p>
            <w:pPr>
              <w:spacing w:after="0"/>
              <w:jc w:val="left"/>
            </w:pPr>
            <w:r>
              <w:rPr>
                <w:b w:val="false"/>
                <w:bCs w:val="false"/>
                <w:sz w:val="20"/>
                <w:szCs w:val="20"/>
              </w:rPr>
              <w:t xml:space="preserve"/>
            </w:r>
          </w:p>
        </w:tc>
        <w:tc>
          <w:tcPr>
            <w:tcW w:type="dxa" w:w="3300"/>
            <w:shd w:fill="F2F2F2" w:val="clear"/>
            <w:tcMar>
              <w:top w:type="dxa" w:w="80"/>
              <w:left w:type="dxa" w:w="120"/>
              <w:bottom w:type="dxa" w:w="80"/>
              <w:right w:type="dxa" w:w="120"/>
            </w:tcMar>
          </w:tcPr>
          <w:p>
            <w:pPr>
              <w:spacing w:after="0"/>
              <w:jc w:val="left"/>
            </w:pPr>
            <w:r>
              <w:rPr>
                <w:b w:val="false"/>
                <w:bCs w:val="false"/>
                <w:sz w:val="20"/>
                <w:szCs w:val="20"/>
              </w:rPr>
              <w:t xml:space="preserve">KR 1.2 Tiempo medio de entrega</w:t>
            </w:r>
          </w:p>
        </w:tc>
        <w:tc>
          <w:tcPr>
            <w:tcW w:type="dxa" w:w="2400"/>
            <w:shd w:fill="F2F2F2" w:val="clear"/>
            <w:tcMar>
              <w:top w:type="dxa" w:w="80"/>
              <w:left w:type="dxa" w:w="120"/>
              <w:bottom w:type="dxa" w:w="80"/>
              <w:right w:type="dxa" w:w="120"/>
            </w:tcMar>
          </w:tcPr>
          <w:p>
            <w:pPr>
              <w:spacing w:after="0"/>
              <w:jc w:val="left"/>
            </w:pPr>
            <w:r>
              <w:rPr>
                <w:b w:val="false"/>
                <w:bCs w:val="false"/>
                <w:sz w:val="20"/>
                <w:szCs w:val="20"/>
              </w:rPr>
              <w:t xml:space="preserve">&lt; 2 horas</w:t>
            </w:r>
          </w:p>
        </w:tc>
        <w:tc>
          <w:tcPr>
            <w:tcW w:type="dxa" w:w="1400"/>
            <w:shd w:fill="F2F2F2" w:val="clear"/>
            <w:tcMar>
              <w:top w:type="dxa" w:w="80"/>
              <w:left w:type="dxa" w:w="120"/>
              <w:bottom w:type="dxa" w:w="80"/>
              <w:right w:type="dxa" w:w="120"/>
            </w:tcMar>
          </w:tcPr>
          <w:p>
            <w:pPr>
              <w:spacing w:after="0"/>
              <w:jc w:val="left"/>
            </w:pPr>
            <w:r>
              <w:rPr>
                <w:b w:val="false"/>
                <w:bCs w:val="false"/>
                <w:sz w:val="20"/>
                <w:szCs w:val="20"/>
              </w:rPr>
              <w:t xml:space="preserve">Fin Q2</w:t>
            </w:r>
          </w:p>
        </w:tc>
      </w:tr>
      <w:tr>
        <w:tc>
          <w:tcPr>
            <w:tcW w:type="dxa" w:w="1900"/>
            <w:tcMar>
              <w:top w:type="dxa" w:w="80"/>
              <w:left w:type="dxa" w:w="120"/>
              <w:bottom w:type="dxa" w:w="80"/>
              <w:right w:type="dxa" w:w="120"/>
            </w:tcMar>
          </w:tcPr>
          <w:p>
            <w:pPr>
              <w:spacing w:after="0"/>
              <w:jc w:val="left"/>
            </w:pPr>
            <w:r>
              <w:rPr>
                <w:b w:val="false"/>
                <w:bCs w:val="false"/>
                <w:sz w:val="20"/>
                <w:szCs w:val="20"/>
              </w:rPr>
              <w:t xml:space="preserve"/>
            </w:r>
          </w:p>
        </w:tc>
        <w:tc>
          <w:tcPr>
            <w:tcW w:type="dxa" w:w="3300"/>
            <w:tcMar>
              <w:top w:type="dxa" w:w="80"/>
              <w:left w:type="dxa" w:w="120"/>
              <w:bottom w:type="dxa" w:w="80"/>
              <w:right w:type="dxa" w:w="120"/>
            </w:tcMar>
          </w:tcPr>
          <w:p>
            <w:pPr>
              <w:spacing w:after="0"/>
              <w:jc w:val="left"/>
            </w:pPr>
            <w:r>
              <w:rPr>
                <w:b w:val="false"/>
                <w:bCs w:val="false"/>
                <w:sz w:val="20"/>
                <w:szCs w:val="20"/>
              </w:rPr>
              <w:t xml:space="preserve">KR 1.3 Fiabilidad en pruebas piloto</w:t>
            </w:r>
          </w:p>
        </w:tc>
        <w:tc>
          <w:tcPr>
            <w:tcW w:type="dxa" w:w="2400"/>
            <w:tcMar>
              <w:top w:type="dxa" w:w="80"/>
              <w:left w:type="dxa" w:w="120"/>
              <w:bottom w:type="dxa" w:w="80"/>
              <w:right w:type="dxa" w:w="120"/>
            </w:tcMar>
          </w:tcPr>
          <w:p>
            <w:pPr>
              <w:spacing w:after="0"/>
              <w:jc w:val="left"/>
            </w:pPr>
            <w:r>
              <w:rPr>
                <w:b w:val="false"/>
                <w:bCs w:val="false"/>
                <w:sz w:val="20"/>
                <w:szCs w:val="20"/>
              </w:rPr>
              <w:t xml:space="preserve">≥ 95%</w:t>
            </w:r>
          </w:p>
        </w:tc>
        <w:tc>
          <w:tcPr>
            <w:tcW w:type="dxa" w:w="1400"/>
            <w:tcMar>
              <w:top w:type="dxa" w:w="80"/>
              <w:left w:type="dxa" w:w="120"/>
              <w:bottom w:type="dxa" w:w="80"/>
              <w:right w:type="dxa" w:w="120"/>
            </w:tcMar>
          </w:tcPr>
          <w:p>
            <w:pPr>
              <w:spacing w:after="0"/>
              <w:jc w:val="left"/>
            </w:pPr>
            <w:r>
              <w:rPr>
                <w:b w:val="false"/>
                <w:bCs w:val="false"/>
                <w:sz w:val="20"/>
                <w:szCs w:val="20"/>
              </w:rPr>
              <w:t xml:space="preserve">Fin Q2</w:t>
            </w:r>
          </w:p>
        </w:tc>
      </w:tr>
      <w:tr>
        <w:tc>
          <w:tcPr>
            <w:tcW w:type="dxa" w:w="1900"/>
            <w:shd w:fill="F2F2F2" w:val="clear"/>
            <w:tcMar>
              <w:top w:type="dxa" w:w="80"/>
              <w:left w:type="dxa" w:w="120"/>
              <w:bottom w:type="dxa" w:w="80"/>
              <w:right w:type="dxa" w:w="120"/>
            </w:tcMar>
          </w:tcPr>
          <w:p>
            <w:pPr>
              <w:spacing w:after="0"/>
              <w:jc w:val="left"/>
            </w:pPr>
            <w:r>
              <w:rPr>
                <w:b w:val="false"/>
                <w:bCs w:val="false"/>
                <w:sz w:val="20"/>
                <w:szCs w:val="20"/>
              </w:rPr>
              <w:t xml:space="preserve">O2 · Lograr la adopción</w:t>
            </w:r>
          </w:p>
        </w:tc>
        <w:tc>
          <w:tcPr>
            <w:tcW w:type="dxa" w:w="3300"/>
            <w:shd w:fill="F2F2F2" w:val="clear"/>
            <w:tcMar>
              <w:top w:type="dxa" w:w="80"/>
              <w:left w:type="dxa" w:w="120"/>
              <w:bottom w:type="dxa" w:w="80"/>
              <w:right w:type="dxa" w:w="120"/>
            </w:tcMar>
          </w:tcPr>
          <w:p>
            <w:pPr>
              <w:spacing w:after="0"/>
              <w:jc w:val="left"/>
            </w:pPr>
            <w:r>
              <w:rPr>
                <w:b w:val="false"/>
                <w:bCs w:val="false"/>
                <w:sz w:val="20"/>
                <w:szCs w:val="20"/>
              </w:rPr>
              <w:t xml:space="preserve">KR 2.1 Operadores certificados</w:t>
            </w:r>
          </w:p>
        </w:tc>
        <w:tc>
          <w:tcPr>
            <w:tcW w:type="dxa" w:w="2400"/>
            <w:shd w:fill="F2F2F2" w:val="clear"/>
            <w:tcMar>
              <w:top w:type="dxa" w:w="80"/>
              <w:left w:type="dxa" w:w="120"/>
              <w:bottom w:type="dxa" w:w="80"/>
              <w:right w:type="dxa" w:w="120"/>
            </w:tcMar>
          </w:tcPr>
          <w:p>
            <w:pPr>
              <w:spacing w:after="0"/>
              <w:jc w:val="left"/>
            </w:pPr>
            <w:r>
              <w:rPr>
                <w:b w:val="false"/>
                <w:bCs w:val="false"/>
                <w:sz w:val="20"/>
                <w:szCs w:val="20"/>
              </w:rPr>
              <w:t xml:space="preserve">100 (≥15/isla)</w:t>
            </w:r>
          </w:p>
        </w:tc>
        <w:tc>
          <w:tcPr>
            <w:tcW w:type="dxa" w:w="1400"/>
            <w:shd w:fill="F2F2F2" w:val="clear"/>
            <w:tcMar>
              <w:top w:type="dxa" w:w="80"/>
              <w:left w:type="dxa" w:w="120"/>
              <w:bottom w:type="dxa" w:w="80"/>
              <w:right w:type="dxa" w:w="120"/>
            </w:tcMar>
          </w:tcPr>
          <w:p>
            <w:pPr>
              <w:spacing w:after="0"/>
              <w:jc w:val="left"/>
            </w:pPr>
            <w:r>
              <w:rPr>
                <w:b w:val="false"/>
                <w:bCs w:val="false"/>
                <w:sz w:val="20"/>
                <w:szCs w:val="20"/>
              </w:rPr>
              <w:t xml:space="preserve">Fin Q3</w:t>
            </w:r>
          </w:p>
        </w:tc>
      </w:tr>
      <w:tr>
        <w:tc>
          <w:tcPr>
            <w:tcW w:type="dxa" w:w="1900"/>
            <w:tcMar>
              <w:top w:type="dxa" w:w="80"/>
              <w:left w:type="dxa" w:w="120"/>
              <w:bottom w:type="dxa" w:w="80"/>
              <w:right w:type="dxa" w:w="120"/>
            </w:tcMar>
          </w:tcPr>
          <w:p>
            <w:pPr>
              <w:spacing w:after="0"/>
              <w:jc w:val="left"/>
            </w:pPr>
            <w:r>
              <w:rPr>
                <w:b w:val="false"/>
                <w:bCs w:val="false"/>
                <w:sz w:val="20"/>
                <w:szCs w:val="20"/>
              </w:rPr>
              <w:t xml:space="preserve"/>
            </w:r>
          </w:p>
        </w:tc>
        <w:tc>
          <w:tcPr>
            <w:tcW w:type="dxa" w:w="3300"/>
            <w:tcMar>
              <w:top w:type="dxa" w:w="80"/>
              <w:left w:type="dxa" w:w="120"/>
              <w:bottom w:type="dxa" w:w="80"/>
              <w:right w:type="dxa" w:w="120"/>
            </w:tcMar>
          </w:tcPr>
          <w:p>
            <w:pPr>
              <w:spacing w:after="0"/>
              <w:jc w:val="left"/>
            </w:pPr>
            <w:r>
              <w:rPr>
                <w:b w:val="false"/>
                <w:bCs w:val="false"/>
                <w:sz w:val="20"/>
                <w:szCs w:val="20"/>
              </w:rPr>
              <w:t xml:space="preserve">KR 2.2 Embarcaciones usuarias/mes</w:t>
            </w:r>
          </w:p>
        </w:tc>
        <w:tc>
          <w:tcPr>
            <w:tcW w:type="dxa" w:w="2400"/>
            <w:tcMar>
              <w:top w:type="dxa" w:w="80"/>
              <w:left w:type="dxa" w:w="120"/>
              <w:bottom w:type="dxa" w:w="80"/>
              <w:right w:type="dxa" w:w="120"/>
            </w:tcMar>
          </w:tcPr>
          <w:p>
            <w:pPr>
              <w:spacing w:after="0"/>
              <w:jc w:val="left"/>
            </w:pPr>
            <w:r>
              <w:rPr>
                <w:b w:val="false"/>
                <w:bCs w:val="false"/>
                <w:sz w:val="20"/>
                <w:szCs w:val="20"/>
              </w:rPr>
              <w:t xml:space="preserve">≥ 70%</w:t>
            </w:r>
          </w:p>
        </w:tc>
        <w:tc>
          <w:tcPr>
            <w:tcW w:type="dxa" w:w="1400"/>
            <w:tcMar>
              <w:top w:type="dxa" w:w="80"/>
              <w:left w:type="dxa" w:w="120"/>
              <w:bottom w:type="dxa" w:w="80"/>
              <w:right w:type="dxa" w:w="120"/>
            </w:tcMar>
          </w:tcPr>
          <w:p>
            <w:pPr>
              <w:spacing w:after="0"/>
              <w:jc w:val="left"/>
            </w:pPr>
            <w:r>
              <w:rPr>
                <w:b w:val="false"/>
                <w:bCs w:val="false"/>
                <w:sz w:val="20"/>
                <w:szCs w:val="20"/>
              </w:rPr>
              <w:t xml:space="preserve">Fin Q3</w:t>
            </w:r>
          </w:p>
        </w:tc>
      </w:tr>
      <w:tr>
        <w:tc>
          <w:tcPr>
            <w:tcW w:type="dxa" w:w="1900"/>
            <w:shd w:fill="F2F2F2" w:val="clear"/>
            <w:tcMar>
              <w:top w:type="dxa" w:w="80"/>
              <w:left w:type="dxa" w:w="120"/>
              <w:bottom w:type="dxa" w:w="80"/>
              <w:right w:type="dxa" w:w="120"/>
            </w:tcMar>
          </w:tcPr>
          <w:p>
            <w:pPr>
              <w:spacing w:after="0"/>
              <w:jc w:val="left"/>
            </w:pPr>
            <w:r>
              <w:rPr>
                <w:b w:val="false"/>
                <w:bCs w:val="false"/>
                <w:sz w:val="20"/>
                <w:szCs w:val="20"/>
              </w:rPr>
              <w:t xml:space="preserve"/>
            </w:r>
          </w:p>
        </w:tc>
        <w:tc>
          <w:tcPr>
            <w:tcW w:type="dxa" w:w="3300"/>
            <w:shd w:fill="F2F2F2" w:val="clear"/>
            <w:tcMar>
              <w:top w:type="dxa" w:w="80"/>
              <w:left w:type="dxa" w:w="120"/>
              <w:bottom w:type="dxa" w:w="80"/>
              <w:right w:type="dxa" w:w="120"/>
            </w:tcMar>
          </w:tcPr>
          <w:p>
            <w:pPr>
              <w:spacing w:after="0"/>
              <w:jc w:val="left"/>
            </w:pPr>
            <w:r>
              <w:rPr>
                <w:b w:val="false"/>
                <w:bCs w:val="false"/>
                <w:sz w:val="20"/>
                <w:szCs w:val="20"/>
              </w:rPr>
              <w:t xml:space="preserve">KR 2.3 Satisfacción de usuarios</w:t>
            </w:r>
          </w:p>
        </w:tc>
        <w:tc>
          <w:tcPr>
            <w:tcW w:type="dxa" w:w="2400"/>
            <w:shd w:fill="F2F2F2" w:val="clear"/>
            <w:tcMar>
              <w:top w:type="dxa" w:w="80"/>
              <w:left w:type="dxa" w:w="120"/>
              <w:bottom w:type="dxa" w:w="80"/>
              <w:right w:type="dxa" w:w="120"/>
            </w:tcMar>
          </w:tcPr>
          <w:p>
            <w:pPr>
              <w:spacing w:after="0"/>
              <w:jc w:val="left"/>
            </w:pPr>
            <w:r>
              <w:rPr>
                <w:b w:val="false"/>
                <w:bCs w:val="false"/>
                <w:sz w:val="20"/>
                <w:szCs w:val="20"/>
              </w:rPr>
              <w:t xml:space="preserve">≥ 4 / 5</w:t>
            </w:r>
          </w:p>
        </w:tc>
        <w:tc>
          <w:tcPr>
            <w:tcW w:type="dxa" w:w="1400"/>
            <w:shd w:fill="F2F2F2" w:val="clear"/>
            <w:tcMar>
              <w:top w:type="dxa" w:w="80"/>
              <w:left w:type="dxa" w:w="120"/>
              <w:bottom w:type="dxa" w:w="80"/>
              <w:right w:type="dxa" w:w="120"/>
            </w:tcMar>
          </w:tcPr>
          <w:p>
            <w:pPr>
              <w:spacing w:after="0"/>
              <w:jc w:val="left"/>
            </w:pPr>
            <w:r>
              <w:rPr>
                <w:b w:val="false"/>
                <w:bCs w:val="false"/>
                <w:sz w:val="20"/>
                <w:szCs w:val="20"/>
              </w:rPr>
              <w:t xml:space="preserve">Fin Q3</w:t>
            </w:r>
          </w:p>
        </w:tc>
      </w:tr>
      <w:tr>
        <w:tc>
          <w:tcPr>
            <w:tcW w:type="dxa" w:w="1900"/>
            <w:tcMar>
              <w:top w:type="dxa" w:w="80"/>
              <w:left w:type="dxa" w:w="120"/>
              <w:bottom w:type="dxa" w:w="80"/>
              <w:right w:type="dxa" w:w="120"/>
            </w:tcMar>
          </w:tcPr>
          <w:p>
            <w:pPr>
              <w:spacing w:after="0"/>
              <w:jc w:val="left"/>
            </w:pPr>
            <w:r>
              <w:rPr>
                <w:b w:val="false"/>
                <w:bCs w:val="false"/>
                <w:sz w:val="20"/>
                <w:szCs w:val="20"/>
              </w:rPr>
              <w:t xml:space="preserve"/>
            </w:r>
          </w:p>
        </w:tc>
        <w:tc>
          <w:tcPr>
            <w:tcW w:type="dxa" w:w="3300"/>
            <w:tcMar>
              <w:top w:type="dxa" w:w="80"/>
              <w:left w:type="dxa" w:w="120"/>
              <w:bottom w:type="dxa" w:w="80"/>
              <w:right w:type="dxa" w:w="120"/>
            </w:tcMar>
          </w:tcPr>
          <w:p>
            <w:pPr>
              <w:spacing w:after="0"/>
              <w:jc w:val="left"/>
            </w:pPr>
            <w:r>
              <w:rPr>
                <w:b w:val="false"/>
                <w:bCs w:val="false"/>
                <w:sz w:val="20"/>
                <w:szCs w:val="20"/>
              </w:rPr>
              <w:t xml:space="preserve">KR 2.4 Acuerdos con consejos insulares</w:t>
            </w:r>
          </w:p>
        </w:tc>
        <w:tc>
          <w:tcPr>
            <w:tcW w:type="dxa" w:w="2400"/>
            <w:tcMar>
              <w:top w:type="dxa" w:w="80"/>
              <w:left w:type="dxa" w:w="120"/>
              <w:bottom w:type="dxa" w:w="80"/>
              <w:right w:type="dxa" w:w="120"/>
            </w:tcMar>
          </w:tcPr>
          <w:p>
            <w:pPr>
              <w:spacing w:after="0"/>
              <w:jc w:val="left"/>
            </w:pPr>
            <w:r>
              <w:rPr>
                <w:b w:val="false"/>
                <w:bCs w:val="false"/>
                <w:sz w:val="20"/>
                <w:szCs w:val="20"/>
              </w:rPr>
              <w:t xml:space="preserve">5 / 5</w:t>
            </w:r>
          </w:p>
        </w:tc>
        <w:tc>
          <w:tcPr>
            <w:tcW w:type="dxa" w:w="1400"/>
            <w:tcMar>
              <w:top w:type="dxa" w:w="80"/>
              <w:left w:type="dxa" w:w="120"/>
              <w:bottom w:type="dxa" w:w="80"/>
              <w:right w:type="dxa" w:w="120"/>
            </w:tcMar>
          </w:tcPr>
          <w:p>
            <w:pPr>
              <w:spacing w:after="0"/>
              <w:jc w:val="left"/>
            </w:pPr>
            <w:r>
              <w:rPr>
                <w:b w:val="false"/>
                <w:bCs w:val="false"/>
                <w:sz w:val="20"/>
                <w:szCs w:val="20"/>
              </w:rPr>
              <w:t xml:space="preserve">Fin Q3</w:t>
            </w:r>
          </w:p>
        </w:tc>
      </w:tr>
      <w:tr>
        <w:tc>
          <w:tcPr>
            <w:tcW w:type="dxa" w:w="1900"/>
            <w:shd w:fill="F2F2F2" w:val="clear"/>
            <w:tcMar>
              <w:top w:type="dxa" w:w="80"/>
              <w:left w:type="dxa" w:w="120"/>
              <w:bottom w:type="dxa" w:w="80"/>
              <w:right w:type="dxa" w:w="120"/>
            </w:tcMar>
          </w:tcPr>
          <w:p>
            <w:pPr>
              <w:spacing w:after="0"/>
              <w:jc w:val="left"/>
            </w:pPr>
            <w:r>
              <w:rPr>
                <w:b w:val="false"/>
                <w:bCs w:val="false"/>
                <w:sz w:val="20"/>
                <w:szCs w:val="20"/>
              </w:rPr>
              <w:t xml:space="preserve">O3 · Sostenibilidad y seguridad</w:t>
            </w:r>
          </w:p>
        </w:tc>
        <w:tc>
          <w:tcPr>
            <w:tcW w:type="dxa" w:w="3300"/>
            <w:shd w:fill="F2F2F2" w:val="clear"/>
            <w:tcMar>
              <w:top w:type="dxa" w:w="80"/>
              <w:left w:type="dxa" w:w="120"/>
              <w:bottom w:type="dxa" w:w="80"/>
              <w:right w:type="dxa" w:w="120"/>
            </w:tcMar>
          </w:tcPr>
          <w:p>
            <w:pPr>
              <w:spacing w:after="0"/>
              <w:jc w:val="left"/>
            </w:pPr>
            <w:r>
              <w:rPr>
                <w:b w:val="false"/>
                <w:bCs w:val="false"/>
                <w:sz w:val="20"/>
                <w:szCs w:val="20"/>
              </w:rPr>
              <w:t xml:space="preserve">KR 3.1 Incidencias mensuales</w:t>
            </w:r>
          </w:p>
        </w:tc>
        <w:tc>
          <w:tcPr>
            <w:tcW w:type="dxa" w:w="2400"/>
            <w:shd w:fill="F2F2F2" w:val="clear"/>
            <w:tcMar>
              <w:top w:type="dxa" w:w="80"/>
              <w:left w:type="dxa" w:w="120"/>
              <w:bottom w:type="dxa" w:w="80"/>
              <w:right w:type="dxa" w:w="120"/>
            </w:tcMar>
          </w:tcPr>
          <w:p>
            <w:pPr>
              <w:spacing w:after="0"/>
              <w:jc w:val="left"/>
            </w:pPr>
            <w:r>
              <w:rPr>
                <w:b w:val="false"/>
                <w:bCs w:val="false"/>
                <w:sz w:val="20"/>
                <w:szCs w:val="20"/>
              </w:rPr>
              <w:t xml:space="preserve">&lt; 2 / mes</w:t>
            </w:r>
          </w:p>
        </w:tc>
        <w:tc>
          <w:tcPr>
            <w:tcW w:type="dxa" w:w="1400"/>
            <w:shd w:fill="F2F2F2" w:val="clear"/>
            <w:tcMar>
              <w:top w:type="dxa" w:w="80"/>
              <w:left w:type="dxa" w:w="120"/>
              <w:bottom w:type="dxa" w:w="80"/>
              <w:right w:type="dxa" w:w="120"/>
            </w:tcMar>
          </w:tcPr>
          <w:p>
            <w:pPr>
              <w:spacing w:after="0"/>
              <w:jc w:val="left"/>
            </w:pPr>
            <w:r>
              <w:rPr>
                <w:b w:val="false"/>
                <w:bCs w:val="false"/>
                <w:sz w:val="20"/>
                <w:szCs w:val="20"/>
              </w:rPr>
              <w:t xml:space="preserve">Q4</w:t>
            </w:r>
          </w:p>
        </w:tc>
      </w:tr>
      <w:tr>
        <w:tc>
          <w:tcPr>
            <w:tcW w:type="dxa" w:w="1900"/>
            <w:tcMar>
              <w:top w:type="dxa" w:w="80"/>
              <w:left w:type="dxa" w:w="120"/>
              <w:bottom w:type="dxa" w:w="80"/>
              <w:right w:type="dxa" w:w="120"/>
            </w:tcMar>
          </w:tcPr>
          <w:p>
            <w:pPr>
              <w:spacing w:after="0"/>
              <w:jc w:val="left"/>
            </w:pPr>
            <w:r>
              <w:rPr>
                <w:b w:val="false"/>
                <w:bCs w:val="false"/>
                <w:sz w:val="20"/>
                <w:szCs w:val="20"/>
              </w:rPr>
              <w:t xml:space="preserve"/>
            </w:r>
          </w:p>
        </w:tc>
        <w:tc>
          <w:tcPr>
            <w:tcW w:type="dxa" w:w="3300"/>
            <w:tcMar>
              <w:top w:type="dxa" w:w="80"/>
              <w:left w:type="dxa" w:w="120"/>
              <w:bottom w:type="dxa" w:w="80"/>
              <w:right w:type="dxa" w:w="120"/>
            </w:tcMar>
          </w:tcPr>
          <w:p>
            <w:pPr>
              <w:spacing w:after="0"/>
              <w:jc w:val="left"/>
            </w:pPr>
            <w:r>
              <w:rPr>
                <w:b w:val="false"/>
                <w:bCs w:val="false"/>
                <w:sz w:val="20"/>
                <w:szCs w:val="20"/>
              </w:rPr>
              <w:t xml:space="preserve">KR 3.2 Fondo de mantenimiento</w:t>
            </w:r>
          </w:p>
        </w:tc>
        <w:tc>
          <w:tcPr>
            <w:tcW w:type="dxa" w:w="2400"/>
            <w:tcMar>
              <w:top w:type="dxa" w:w="80"/>
              <w:left w:type="dxa" w:w="120"/>
              <w:bottom w:type="dxa" w:w="80"/>
              <w:right w:type="dxa" w:w="120"/>
            </w:tcMar>
          </w:tcPr>
          <w:p>
            <w:pPr>
              <w:spacing w:after="0"/>
              <w:jc w:val="left"/>
            </w:pPr>
            <w:r>
              <w:rPr>
                <w:b w:val="false"/>
                <w:bCs w:val="false"/>
                <w:sz w:val="20"/>
                <w:szCs w:val="20"/>
              </w:rPr>
              <w:t xml:space="preserve">100% (12 meses)</w:t>
            </w:r>
          </w:p>
        </w:tc>
        <w:tc>
          <w:tcPr>
            <w:tcW w:type="dxa" w:w="1400"/>
            <w:tcMar>
              <w:top w:type="dxa" w:w="80"/>
              <w:left w:type="dxa" w:w="120"/>
              <w:bottom w:type="dxa" w:w="80"/>
              <w:right w:type="dxa" w:w="120"/>
            </w:tcMar>
          </w:tcPr>
          <w:p>
            <w:pPr>
              <w:spacing w:after="0"/>
              <w:jc w:val="left"/>
            </w:pPr>
            <w:r>
              <w:rPr>
                <w:b w:val="false"/>
                <w:bCs w:val="false"/>
                <w:sz w:val="20"/>
                <w:szCs w:val="20"/>
              </w:rPr>
              <w:t xml:space="preserve">Fin Q4</w:t>
            </w:r>
          </w:p>
        </w:tc>
      </w:tr>
      <w:tr>
        <w:tc>
          <w:tcPr>
            <w:tcW w:type="dxa" w:w="1900"/>
            <w:shd w:fill="F2F2F2" w:val="clear"/>
            <w:tcMar>
              <w:top w:type="dxa" w:w="80"/>
              <w:left w:type="dxa" w:w="120"/>
              <w:bottom w:type="dxa" w:w="80"/>
              <w:right w:type="dxa" w:w="120"/>
            </w:tcMar>
          </w:tcPr>
          <w:p>
            <w:pPr>
              <w:spacing w:after="0"/>
              <w:jc w:val="left"/>
            </w:pPr>
            <w:r>
              <w:rPr>
                <w:b w:val="false"/>
                <w:bCs w:val="false"/>
                <w:sz w:val="20"/>
                <w:szCs w:val="20"/>
              </w:rPr>
              <w:t xml:space="preserve"/>
            </w:r>
          </w:p>
        </w:tc>
        <w:tc>
          <w:tcPr>
            <w:tcW w:type="dxa" w:w="3300"/>
            <w:shd w:fill="F2F2F2" w:val="clear"/>
            <w:tcMar>
              <w:top w:type="dxa" w:w="80"/>
              <w:left w:type="dxa" w:w="120"/>
              <w:bottom w:type="dxa" w:w="80"/>
              <w:right w:type="dxa" w:w="120"/>
            </w:tcMar>
          </w:tcPr>
          <w:p>
            <w:pPr>
              <w:spacing w:after="0"/>
              <w:jc w:val="left"/>
            </w:pPr>
            <w:r>
              <w:rPr>
                <w:b w:val="false"/>
                <w:bCs w:val="false"/>
                <w:sz w:val="20"/>
                <w:szCs w:val="20"/>
              </w:rPr>
              <w:t xml:space="preserve">KR 3.3 Operadores con código cifrado</w:t>
            </w:r>
          </w:p>
        </w:tc>
        <w:tc>
          <w:tcPr>
            <w:tcW w:type="dxa" w:w="2400"/>
            <w:shd w:fill="F2F2F2" w:val="clear"/>
            <w:tcMar>
              <w:top w:type="dxa" w:w="80"/>
              <w:left w:type="dxa" w:w="120"/>
              <w:bottom w:type="dxa" w:w="80"/>
              <w:right w:type="dxa" w:w="120"/>
            </w:tcMar>
          </w:tcPr>
          <w:p>
            <w:pPr>
              <w:spacing w:after="0"/>
              <w:jc w:val="left"/>
            </w:pPr>
            <w:r>
              <w:rPr>
                <w:b w:val="false"/>
                <w:bCs w:val="false"/>
                <w:sz w:val="20"/>
                <w:szCs w:val="20"/>
              </w:rPr>
              <w:t xml:space="preserve">100%</w:t>
            </w:r>
          </w:p>
        </w:tc>
        <w:tc>
          <w:tcPr>
            <w:tcW w:type="dxa" w:w="1400"/>
            <w:shd w:fill="F2F2F2" w:val="clear"/>
            <w:tcMar>
              <w:top w:type="dxa" w:w="80"/>
              <w:left w:type="dxa" w:w="120"/>
              <w:bottom w:type="dxa" w:w="80"/>
              <w:right w:type="dxa" w:w="120"/>
            </w:tcMar>
          </w:tcPr>
          <w:p>
            <w:pPr>
              <w:spacing w:after="0"/>
              <w:jc w:val="left"/>
            </w:pPr>
            <w:r>
              <w:rPr>
                <w:b w:val="false"/>
                <w:bCs w:val="false"/>
                <w:sz w:val="20"/>
                <w:szCs w:val="20"/>
              </w:rPr>
              <w:t xml:space="preserve">Fin Q4</w:t>
            </w:r>
          </w:p>
        </w:tc>
      </w:tr>
    </w:tbl>
    <w:p>
      <w:pPr>
        <w:pStyle w:val="Heading1"/>
        <w:spacing w:after="200" w:before="360"/>
      </w:pPr>
      <w:r>
        <w:rPr>
          <w:b/>
          <w:bCs/>
          <w:color w:val="1F4E79"/>
          <w:sz w:val="30"/>
          <w:szCs w:val="30"/>
        </w:rPr>
        <w:t xml:space="preserve">5. Progresión temporal de los OKR</w:t>
      </w:r>
    </w:p>
    <w:p>
      <w:pPr>
        <w:spacing w:after="160" w:line="300"/>
        <w:jc w:val="both"/>
      </w:pPr>
      <w:r>
        <w:rPr>
          <w:rFonts w:ascii="Calibri" w:cs="Calibri" w:eastAsia="Calibri" w:hAnsi="Calibri"/>
          <w:sz w:val="22"/>
          <w:szCs w:val="22"/>
        </w:rPr>
        <w:t xml:space="preserve">Los objetivos se encadenan de forma progresiva: primero se construye la red, después se impulsa su adopción y, por último, se consolida su sostenibilidad. El siguiente cronograma ilustra esa progresión: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400"/>
        <w:gridCol w:w="1400"/>
        <w:gridCol w:w="1400"/>
        <w:gridCol w:w="1400"/>
        <w:gridCol w:w="1400"/>
      </w:tblGrid>
      <w:tr>
        <w:trPr>
          <w:tblHeader/>
        </w:trPr>
        <w:tc>
          <w:tcPr>
            <w:tcW w:type="dxa" w:w="3400"/>
            <w:shd w:fill="DCE9F5" w:val="clear"/>
            <w:tcMar>
              <w:top w:type="dxa" w:w="80"/>
              <w:left w:type="dxa" w:w="120"/>
              <w:bottom w:type="dxa" w:w="80"/>
              <w:right w:type="dxa" w:w="120"/>
            </w:tcMar>
          </w:tcPr>
          <w:p>
            <w:pPr>
              <w:spacing w:after="0"/>
              <w:jc w:val="center"/>
            </w:pPr>
            <w:r>
              <w:rPr>
                <w:b/>
                <w:bCs/>
                <w:sz w:val="20"/>
                <w:szCs w:val="20"/>
              </w:rPr>
              <w:t xml:space="preserve">Hito / Objetivo</w:t>
            </w:r>
          </w:p>
        </w:tc>
        <w:tc>
          <w:tcPr>
            <w:tcW w:type="dxa" w:w="1400"/>
            <w:shd w:fill="DCE9F5" w:val="clear"/>
            <w:tcMar>
              <w:top w:type="dxa" w:w="80"/>
              <w:left w:type="dxa" w:w="120"/>
              <w:bottom w:type="dxa" w:w="80"/>
              <w:right w:type="dxa" w:w="120"/>
            </w:tcMar>
          </w:tcPr>
          <w:p>
            <w:pPr>
              <w:spacing w:after="0"/>
              <w:jc w:val="center"/>
            </w:pPr>
            <w:r>
              <w:rPr>
                <w:b/>
                <w:bCs/>
                <w:sz w:val="20"/>
                <w:szCs w:val="20"/>
              </w:rPr>
              <w:t xml:space="preserve">Q1</w:t>
            </w:r>
          </w:p>
        </w:tc>
        <w:tc>
          <w:tcPr>
            <w:tcW w:type="dxa" w:w="1400"/>
            <w:shd w:fill="DCE9F5" w:val="clear"/>
            <w:tcMar>
              <w:top w:type="dxa" w:w="80"/>
              <w:left w:type="dxa" w:w="120"/>
              <w:bottom w:type="dxa" w:w="80"/>
              <w:right w:type="dxa" w:w="120"/>
            </w:tcMar>
          </w:tcPr>
          <w:p>
            <w:pPr>
              <w:spacing w:after="0"/>
              <w:jc w:val="center"/>
            </w:pPr>
            <w:r>
              <w:rPr>
                <w:b/>
                <w:bCs/>
                <w:sz w:val="20"/>
                <w:szCs w:val="20"/>
              </w:rPr>
              <w:t xml:space="preserve">Q2</w:t>
            </w:r>
          </w:p>
        </w:tc>
        <w:tc>
          <w:tcPr>
            <w:tcW w:type="dxa" w:w="1400"/>
            <w:shd w:fill="DCE9F5" w:val="clear"/>
            <w:tcMar>
              <w:top w:type="dxa" w:w="80"/>
              <w:left w:type="dxa" w:w="120"/>
              <w:bottom w:type="dxa" w:w="80"/>
              <w:right w:type="dxa" w:w="120"/>
            </w:tcMar>
          </w:tcPr>
          <w:p>
            <w:pPr>
              <w:spacing w:after="0"/>
              <w:jc w:val="center"/>
            </w:pPr>
            <w:r>
              <w:rPr>
                <w:b/>
                <w:bCs/>
                <w:sz w:val="20"/>
                <w:szCs w:val="20"/>
              </w:rPr>
              <w:t xml:space="preserve">Q3</w:t>
            </w:r>
          </w:p>
        </w:tc>
        <w:tc>
          <w:tcPr>
            <w:tcW w:type="dxa" w:w="1400"/>
            <w:shd w:fill="DCE9F5" w:val="clear"/>
            <w:tcMar>
              <w:top w:type="dxa" w:w="80"/>
              <w:left w:type="dxa" w:w="120"/>
              <w:bottom w:type="dxa" w:w="80"/>
              <w:right w:type="dxa" w:w="120"/>
            </w:tcMar>
          </w:tcPr>
          <w:p>
            <w:pPr>
              <w:spacing w:after="0"/>
              <w:jc w:val="center"/>
            </w:pPr>
            <w:r>
              <w:rPr>
                <w:b/>
                <w:bCs/>
                <w:sz w:val="20"/>
                <w:szCs w:val="20"/>
              </w:rPr>
              <w:t xml:space="preserve">Q4</w:t>
            </w:r>
          </w:p>
        </w:tc>
      </w:tr>
      <w:tr>
        <w:tc>
          <w:tcPr>
            <w:tcW w:type="dxa" w:w="3400"/>
            <w:tcMar>
              <w:top w:type="dxa" w:w="80"/>
              <w:left w:type="dxa" w:w="120"/>
              <w:bottom w:type="dxa" w:w="80"/>
              <w:right w:type="dxa" w:w="120"/>
            </w:tcMar>
          </w:tcPr>
          <w:p>
            <w:pPr>
              <w:spacing w:after="0"/>
              <w:jc w:val="left"/>
            </w:pPr>
            <w:r>
              <w:rPr>
                <w:b w:val="false"/>
                <w:bCs w:val="false"/>
                <w:sz w:val="20"/>
                <w:szCs w:val="20"/>
              </w:rPr>
              <w:t xml:space="preserve">O1 · Construcción de la red</w:t>
            </w:r>
          </w:p>
        </w:tc>
        <w:tc>
          <w:tcPr>
            <w:tcW w:type="dxa" w:w="1400"/>
            <w:tcMar>
              <w:top w:type="dxa" w:w="80"/>
              <w:left w:type="dxa" w:w="120"/>
              <w:bottom w:type="dxa" w:w="80"/>
              <w:right w:type="dxa" w:w="120"/>
            </w:tcMar>
          </w:tcPr>
          <w:p>
            <w:pPr>
              <w:spacing w:after="0"/>
              <w:jc w:val="left"/>
            </w:pPr>
            <w:r>
              <w:rPr>
                <w:b w:val="false"/>
                <w:bCs w:val="false"/>
                <w:sz w:val="20"/>
                <w:szCs w:val="20"/>
              </w:rPr>
              <w:t xml:space="preserve">██████</w:t>
            </w:r>
          </w:p>
        </w:tc>
        <w:tc>
          <w:tcPr>
            <w:tcW w:type="dxa" w:w="1400"/>
            <w:tcMar>
              <w:top w:type="dxa" w:w="80"/>
              <w:left w:type="dxa" w:w="120"/>
              <w:bottom w:type="dxa" w:w="80"/>
              <w:right w:type="dxa" w:w="120"/>
            </w:tcMar>
          </w:tcPr>
          <w:p>
            <w:pPr>
              <w:spacing w:after="0"/>
              <w:jc w:val="left"/>
            </w:pPr>
            <w:r>
              <w:rPr>
                <w:b w:val="false"/>
                <w:bCs w:val="false"/>
                <w:sz w:val="20"/>
                <w:szCs w:val="20"/>
              </w:rPr>
              <w:t xml:space="preserve">██████</w:t>
            </w:r>
          </w:p>
        </w:tc>
        <w:tc>
          <w:tcPr>
            <w:tcW w:type="dxa" w:w="1400"/>
            <w:tcMar>
              <w:top w:type="dxa" w:w="80"/>
              <w:left w:type="dxa" w:w="120"/>
              <w:bottom w:type="dxa" w:w="80"/>
              <w:right w:type="dxa" w:w="120"/>
            </w:tcMar>
          </w:tcPr>
          <w:p>
            <w:pPr>
              <w:spacing w:after="0"/>
              <w:jc w:val="left"/>
            </w:pPr>
            <w:r>
              <w:rPr>
                <w:b w:val="false"/>
                <w:bCs w:val="false"/>
                <w:sz w:val="20"/>
                <w:szCs w:val="20"/>
              </w:rPr>
              <w:t xml:space="preserve"/>
            </w:r>
          </w:p>
        </w:tc>
        <w:tc>
          <w:tcPr>
            <w:tcW w:type="dxa" w:w="1400"/>
            <w:tcMar>
              <w:top w:type="dxa" w:w="80"/>
              <w:left w:type="dxa" w:w="120"/>
              <w:bottom w:type="dxa" w:w="80"/>
              <w:right w:type="dxa" w:w="120"/>
            </w:tcMar>
          </w:tcPr>
          <w:p>
            <w:pPr>
              <w:spacing w:after="0"/>
              <w:jc w:val="left"/>
            </w:pPr>
            <w:r>
              <w:rPr>
                <w:b w:val="false"/>
                <w:bCs w:val="false"/>
                <w:sz w:val="20"/>
                <w:szCs w:val="20"/>
              </w:rPr>
              <w:t xml:space="preserve"/>
            </w:r>
          </w:p>
        </w:tc>
      </w:tr>
      <w:tr>
        <w:tc>
          <w:tcPr>
            <w:tcW w:type="dxa" w:w="3400"/>
            <w:shd w:fill="F2F2F2" w:val="clear"/>
            <w:tcMar>
              <w:top w:type="dxa" w:w="80"/>
              <w:left w:type="dxa" w:w="120"/>
              <w:bottom w:type="dxa" w:w="80"/>
              <w:right w:type="dxa" w:w="120"/>
            </w:tcMar>
          </w:tcPr>
          <w:p>
            <w:pPr>
              <w:spacing w:after="0"/>
              <w:jc w:val="left"/>
            </w:pPr>
            <w:r>
              <w:rPr>
                <w:b w:val="false"/>
                <w:bCs w:val="false"/>
                <w:sz w:val="20"/>
                <w:szCs w:val="20"/>
              </w:rPr>
              <w:t xml:space="preserve">Lanzamiento público de la Red Hermes</w:t>
            </w:r>
          </w:p>
        </w:tc>
        <w:tc>
          <w:tcPr>
            <w:tcW w:type="dxa" w:w="1400"/>
            <w:shd w:fill="F2F2F2" w:val="clear"/>
            <w:tcMar>
              <w:top w:type="dxa" w:w="80"/>
              <w:left w:type="dxa" w:w="120"/>
              <w:bottom w:type="dxa" w:w="80"/>
              <w:right w:type="dxa" w:w="120"/>
            </w:tcMar>
          </w:tcPr>
          <w:p>
            <w:pPr>
              <w:spacing w:after="0"/>
              <w:jc w:val="left"/>
            </w:pPr>
            <w:r>
              <w:rPr>
                <w:b w:val="false"/>
                <w:bCs w:val="false"/>
                <w:sz w:val="20"/>
                <w:szCs w:val="20"/>
              </w:rPr>
              <w:t xml:space="preserve"/>
            </w:r>
          </w:p>
        </w:tc>
        <w:tc>
          <w:tcPr>
            <w:tcW w:type="dxa" w:w="1400"/>
            <w:shd w:fill="F2F2F2" w:val="clear"/>
            <w:tcMar>
              <w:top w:type="dxa" w:w="80"/>
              <w:left w:type="dxa" w:w="120"/>
              <w:bottom w:type="dxa" w:w="80"/>
              <w:right w:type="dxa" w:w="120"/>
            </w:tcMar>
          </w:tcPr>
          <w:p>
            <w:pPr>
              <w:spacing w:after="0"/>
              <w:jc w:val="left"/>
            </w:pPr>
            <w:r>
              <w:rPr>
                <w:b w:val="false"/>
                <w:bCs w:val="false"/>
                <w:sz w:val="20"/>
                <w:szCs w:val="20"/>
              </w:rPr>
              <w:t xml:space="preserve">▲ hito</w:t>
            </w:r>
          </w:p>
        </w:tc>
        <w:tc>
          <w:tcPr>
            <w:tcW w:type="dxa" w:w="1400"/>
            <w:shd w:fill="F2F2F2" w:val="clear"/>
            <w:tcMar>
              <w:top w:type="dxa" w:w="80"/>
              <w:left w:type="dxa" w:w="120"/>
              <w:bottom w:type="dxa" w:w="80"/>
              <w:right w:type="dxa" w:w="120"/>
            </w:tcMar>
          </w:tcPr>
          <w:p>
            <w:pPr>
              <w:spacing w:after="0"/>
              <w:jc w:val="left"/>
            </w:pPr>
            <w:r>
              <w:rPr>
                <w:b w:val="false"/>
                <w:bCs w:val="false"/>
                <w:sz w:val="20"/>
                <w:szCs w:val="20"/>
              </w:rPr>
              <w:t xml:space="preserve"/>
            </w:r>
          </w:p>
        </w:tc>
        <w:tc>
          <w:tcPr>
            <w:tcW w:type="dxa" w:w="1400"/>
            <w:shd w:fill="F2F2F2" w:val="clear"/>
            <w:tcMar>
              <w:top w:type="dxa" w:w="80"/>
              <w:left w:type="dxa" w:w="120"/>
              <w:bottom w:type="dxa" w:w="80"/>
              <w:right w:type="dxa" w:w="120"/>
            </w:tcMar>
          </w:tcPr>
          <w:p>
            <w:pPr>
              <w:spacing w:after="0"/>
              <w:jc w:val="left"/>
            </w:pPr>
            <w:r>
              <w:rPr>
                <w:b w:val="false"/>
                <w:bCs w:val="false"/>
                <w:sz w:val="20"/>
                <w:szCs w:val="20"/>
              </w:rPr>
              <w:t xml:space="preserve"/>
            </w:r>
          </w:p>
        </w:tc>
      </w:tr>
      <w:tr>
        <w:tc>
          <w:tcPr>
            <w:tcW w:type="dxa" w:w="3400"/>
            <w:tcMar>
              <w:top w:type="dxa" w:w="80"/>
              <w:left w:type="dxa" w:w="120"/>
              <w:bottom w:type="dxa" w:w="80"/>
              <w:right w:type="dxa" w:w="120"/>
            </w:tcMar>
          </w:tcPr>
          <w:p>
            <w:pPr>
              <w:spacing w:after="0"/>
              <w:jc w:val="left"/>
            </w:pPr>
            <w:r>
              <w:rPr>
                <w:b w:val="false"/>
                <w:bCs w:val="false"/>
                <w:sz w:val="20"/>
                <w:szCs w:val="20"/>
              </w:rPr>
              <w:t xml:space="preserve">O2 · Adopción del sistema</w:t>
            </w:r>
          </w:p>
        </w:tc>
        <w:tc>
          <w:tcPr>
            <w:tcW w:type="dxa" w:w="1400"/>
            <w:tcMar>
              <w:top w:type="dxa" w:w="80"/>
              <w:left w:type="dxa" w:w="120"/>
              <w:bottom w:type="dxa" w:w="80"/>
              <w:right w:type="dxa" w:w="120"/>
            </w:tcMar>
          </w:tcPr>
          <w:p>
            <w:pPr>
              <w:spacing w:after="0"/>
              <w:jc w:val="left"/>
            </w:pPr>
            <w:r>
              <w:rPr>
                <w:b w:val="false"/>
                <w:bCs w:val="false"/>
                <w:sz w:val="20"/>
                <w:szCs w:val="20"/>
              </w:rPr>
              <w:t xml:space="preserve"/>
            </w:r>
          </w:p>
        </w:tc>
        <w:tc>
          <w:tcPr>
            <w:tcW w:type="dxa" w:w="1400"/>
            <w:tcMar>
              <w:top w:type="dxa" w:w="80"/>
              <w:left w:type="dxa" w:w="120"/>
              <w:bottom w:type="dxa" w:w="80"/>
              <w:right w:type="dxa" w:w="120"/>
            </w:tcMar>
          </w:tcPr>
          <w:p>
            <w:pPr>
              <w:spacing w:after="0"/>
              <w:jc w:val="left"/>
            </w:pPr>
            <w:r>
              <w:rPr>
                <w:b w:val="false"/>
                <w:bCs w:val="false"/>
                <w:sz w:val="20"/>
                <w:szCs w:val="20"/>
              </w:rPr>
              <w:t xml:space="preserve">██████</w:t>
            </w:r>
          </w:p>
        </w:tc>
        <w:tc>
          <w:tcPr>
            <w:tcW w:type="dxa" w:w="1400"/>
            <w:tcMar>
              <w:top w:type="dxa" w:w="80"/>
              <w:left w:type="dxa" w:w="120"/>
              <w:bottom w:type="dxa" w:w="80"/>
              <w:right w:type="dxa" w:w="120"/>
            </w:tcMar>
          </w:tcPr>
          <w:p>
            <w:pPr>
              <w:spacing w:after="0"/>
              <w:jc w:val="left"/>
            </w:pPr>
            <w:r>
              <w:rPr>
                <w:b w:val="false"/>
                <w:bCs w:val="false"/>
                <w:sz w:val="20"/>
                <w:szCs w:val="20"/>
              </w:rPr>
              <w:t xml:space="preserve">██████</w:t>
            </w:r>
          </w:p>
        </w:tc>
        <w:tc>
          <w:tcPr>
            <w:tcW w:type="dxa" w:w="1400"/>
            <w:tcMar>
              <w:top w:type="dxa" w:w="80"/>
              <w:left w:type="dxa" w:w="120"/>
              <w:bottom w:type="dxa" w:w="80"/>
              <w:right w:type="dxa" w:w="120"/>
            </w:tcMar>
          </w:tcPr>
          <w:p>
            <w:pPr>
              <w:spacing w:after="0"/>
              <w:jc w:val="left"/>
            </w:pPr>
            <w:r>
              <w:rPr>
                <w:b w:val="false"/>
                <w:bCs w:val="false"/>
                <w:sz w:val="20"/>
                <w:szCs w:val="20"/>
              </w:rPr>
              <w:t xml:space="preserve"/>
            </w:r>
          </w:p>
        </w:tc>
      </w:tr>
      <w:tr>
        <w:tc>
          <w:tcPr>
            <w:tcW w:type="dxa" w:w="3400"/>
            <w:shd w:fill="F2F2F2" w:val="clear"/>
            <w:tcMar>
              <w:top w:type="dxa" w:w="80"/>
              <w:left w:type="dxa" w:w="120"/>
              <w:bottom w:type="dxa" w:w="80"/>
              <w:right w:type="dxa" w:w="120"/>
            </w:tcMar>
          </w:tcPr>
          <w:p>
            <w:pPr>
              <w:spacing w:after="0"/>
              <w:jc w:val="left"/>
            </w:pPr>
            <w:r>
              <w:rPr>
                <w:b w:val="false"/>
                <w:bCs w:val="false"/>
                <w:sz w:val="20"/>
                <w:szCs w:val="20"/>
              </w:rPr>
              <w:t xml:space="preserve">O3 · Sostenibilidad y seguridad</w:t>
            </w:r>
          </w:p>
        </w:tc>
        <w:tc>
          <w:tcPr>
            <w:tcW w:type="dxa" w:w="1400"/>
            <w:shd w:fill="F2F2F2" w:val="clear"/>
            <w:tcMar>
              <w:top w:type="dxa" w:w="80"/>
              <w:left w:type="dxa" w:w="120"/>
              <w:bottom w:type="dxa" w:w="80"/>
              <w:right w:type="dxa" w:w="120"/>
            </w:tcMar>
          </w:tcPr>
          <w:p>
            <w:pPr>
              <w:spacing w:after="0"/>
              <w:jc w:val="left"/>
            </w:pPr>
            <w:r>
              <w:rPr>
                <w:b w:val="false"/>
                <w:bCs w:val="false"/>
                <w:sz w:val="20"/>
                <w:szCs w:val="20"/>
              </w:rPr>
              <w:t xml:space="preserve"/>
            </w:r>
          </w:p>
        </w:tc>
        <w:tc>
          <w:tcPr>
            <w:tcW w:type="dxa" w:w="1400"/>
            <w:shd w:fill="F2F2F2" w:val="clear"/>
            <w:tcMar>
              <w:top w:type="dxa" w:w="80"/>
              <w:left w:type="dxa" w:w="120"/>
              <w:bottom w:type="dxa" w:w="80"/>
              <w:right w:type="dxa" w:w="120"/>
            </w:tcMar>
          </w:tcPr>
          <w:p>
            <w:pPr>
              <w:spacing w:after="0"/>
              <w:jc w:val="left"/>
            </w:pPr>
            <w:r>
              <w:rPr>
                <w:b w:val="false"/>
                <w:bCs w:val="false"/>
                <w:sz w:val="20"/>
                <w:szCs w:val="20"/>
              </w:rPr>
              <w:t xml:space="preserve"/>
            </w:r>
          </w:p>
        </w:tc>
        <w:tc>
          <w:tcPr>
            <w:tcW w:type="dxa" w:w="1400"/>
            <w:shd w:fill="F2F2F2" w:val="clear"/>
            <w:tcMar>
              <w:top w:type="dxa" w:w="80"/>
              <w:left w:type="dxa" w:w="120"/>
              <w:bottom w:type="dxa" w:w="80"/>
              <w:right w:type="dxa" w:w="120"/>
            </w:tcMar>
          </w:tcPr>
          <w:p>
            <w:pPr>
              <w:spacing w:after="0"/>
              <w:jc w:val="left"/>
            </w:pPr>
            <w:r>
              <w:rPr>
                <w:b w:val="false"/>
                <w:bCs w:val="false"/>
                <w:sz w:val="20"/>
                <w:szCs w:val="20"/>
              </w:rPr>
              <w:t xml:space="preserve">██████</w:t>
            </w:r>
          </w:p>
        </w:tc>
        <w:tc>
          <w:tcPr>
            <w:tcW w:type="dxa" w:w="1400"/>
            <w:shd w:fill="F2F2F2" w:val="clear"/>
            <w:tcMar>
              <w:top w:type="dxa" w:w="80"/>
              <w:left w:type="dxa" w:w="120"/>
              <w:bottom w:type="dxa" w:w="80"/>
              <w:right w:type="dxa" w:w="120"/>
            </w:tcMar>
          </w:tcPr>
          <w:p>
            <w:pPr>
              <w:spacing w:after="0"/>
              <w:jc w:val="left"/>
            </w:pPr>
            <w:r>
              <w:rPr>
                <w:b w:val="false"/>
                <w:bCs w:val="false"/>
                <w:sz w:val="20"/>
                <w:szCs w:val="20"/>
              </w:rPr>
              <w:t xml:space="preserve">██████</w:t>
            </w:r>
          </w:p>
        </w:tc>
      </w:tr>
      <w:tr>
        <w:tc>
          <w:tcPr>
            <w:tcW w:type="dxa" w:w="3400"/>
            <w:tcMar>
              <w:top w:type="dxa" w:w="80"/>
              <w:left w:type="dxa" w:w="120"/>
              <w:bottom w:type="dxa" w:w="80"/>
              <w:right w:type="dxa" w:w="120"/>
            </w:tcMar>
          </w:tcPr>
          <w:p>
            <w:pPr>
              <w:spacing w:after="0"/>
              <w:jc w:val="left"/>
            </w:pPr>
            <w:r>
              <w:rPr>
                <w:b w:val="false"/>
                <w:bCs w:val="false"/>
                <w:sz w:val="20"/>
                <w:szCs w:val="20"/>
              </w:rPr>
              <w:t xml:space="preserve">Revisión anual y cierre de ciclo OKR</w:t>
            </w:r>
          </w:p>
        </w:tc>
        <w:tc>
          <w:tcPr>
            <w:tcW w:type="dxa" w:w="1400"/>
            <w:tcMar>
              <w:top w:type="dxa" w:w="80"/>
              <w:left w:type="dxa" w:w="120"/>
              <w:bottom w:type="dxa" w:w="80"/>
              <w:right w:type="dxa" w:w="120"/>
            </w:tcMar>
          </w:tcPr>
          <w:p>
            <w:pPr>
              <w:spacing w:after="0"/>
              <w:jc w:val="left"/>
            </w:pPr>
            <w:r>
              <w:rPr>
                <w:b w:val="false"/>
                <w:bCs w:val="false"/>
                <w:sz w:val="20"/>
                <w:szCs w:val="20"/>
              </w:rPr>
              <w:t xml:space="preserve"/>
            </w:r>
          </w:p>
        </w:tc>
        <w:tc>
          <w:tcPr>
            <w:tcW w:type="dxa" w:w="1400"/>
            <w:tcMar>
              <w:top w:type="dxa" w:w="80"/>
              <w:left w:type="dxa" w:w="120"/>
              <w:bottom w:type="dxa" w:w="80"/>
              <w:right w:type="dxa" w:w="120"/>
            </w:tcMar>
          </w:tcPr>
          <w:p>
            <w:pPr>
              <w:spacing w:after="0"/>
              <w:jc w:val="left"/>
            </w:pPr>
            <w:r>
              <w:rPr>
                <w:b w:val="false"/>
                <w:bCs w:val="false"/>
                <w:sz w:val="20"/>
                <w:szCs w:val="20"/>
              </w:rPr>
              <w:t xml:space="preserve"/>
            </w:r>
          </w:p>
        </w:tc>
        <w:tc>
          <w:tcPr>
            <w:tcW w:type="dxa" w:w="1400"/>
            <w:tcMar>
              <w:top w:type="dxa" w:w="80"/>
              <w:left w:type="dxa" w:w="120"/>
              <w:bottom w:type="dxa" w:w="80"/>
              <w:right w:type="dxa" w:w="120"/>
            </w:tcMar>
          </w:tcPr>
          <w:p>
            <w:pPr>
              <w:spacing w:after="0"/>
              <w:jc w:val="left"/>
            </w:pPr>
            <w:r>
              <w:rPr>
                <w:b w:val="false"/>
                <w:bCs w:val="false"/>
                <w:sz w:val="20"/>
                <w:szCs w:val="20"/>
              </w:rPr>
              <w:t xml:space="preserve"/>
            </w:r>
          </w:p>
        </w:tc>
        <w:tc>
          <w:tcPr>
            <w:tcW w:type="dxa" w:w="1400"/>
            <w:tcMar>
              <w:top w:type="dxa" w:w="80"/>
              <w:left w:type="dxa" w:w="120"/>
              <w:bottom w:type="dxa" w:w="80"/>
              <w:right w:type="dxa" w:w="120"/>
            </w:tcMar>
          </w:tcPr>
          <w:p>
            <w:pPr>
              <w:spacing w:after="0"/>
              <w:jc w:val="left"/>
            </w:pPr>
            <w:r>
              <w:rPr>
                <w:b w:val="false"/>
                <w:bCs w:val="false"/>
                <w:sz w:val="20"/>
                <w:szCs w:val="20"/>
              </w:rPr>
              <w:t xml:space="preserve">▲ hito</w:t>
            </w:r>
          </w:p>
        </w:tc>
      </w:tr>
    </w:tbl>
    <w:p>
      <w:pPr>
        <w:pStyle w:val="Heading1"/>
        <w:spacing w:after="200" w:before="360"/>
      </w:pPr>
      <w:r>
        <w:rPr>
          <w:b/>
          <w:bCs/>
          <w:color w:val="1F4E79"/>
          <w:sz w:val="30"/>
          <w:szCs w:val="30"/>
        </w:rPr>
        <w:t xml:space="preserve">6. Seguimiento y evaluación</w:t>
      </w:r>
    </w:p>
    <w:p>
      <w:pPr>
        <w:pStyle w:val="ListParagraph"/>
        <w:numPr>
          <w:ilvl w:val="0"/>
          <w:numId w:val="2"/>
        </w:numPr>
        <w:spacing w:after="100" w:line="300"/>
      </w:pPr>
      <w:r>
        <w:rPr>
          <w:b/>
          <w:bCs/>
          <w:sz w:val="22"/>
          <w:szCs w:val="22"/>
        </w:rPr>
        <w:t xml:space="preserve">Revisión quincenal (check-in): </w:t>
      </w:r>
      <w:r>
        <w:rPr>
          <w:sz w:val="22"/>
          <w:szCs w:val="22"/>
        </w:rPr>
        <w:t xml:space="preserve">los responsables actualizan el avance de cada KR y se detectan bloqueos.</w:t>
      </w:r>
    </w:p>
    <w:p>
      <w:pPr>
        <w:pStyle w:val="ListParagraph"/>
        <w:numPr>
          <w:ilvl w:val="0"/>
          <w:numId w:val="2"/>
        </w:numPr>
        <w:spacing w:after="100" w:line="300"/>
      </w:pPr>
      <w:r>
        <w:rPr>
          <w:b/>
          <w:bCs/>
          <w:sz w:val="22"/>
          <w:szCs w:val="22"/>
        </w:rPr>
        <w:t xml:space="preserve">Cierre trimestral: </w:t>
      </w:r>
      <w:r>
        <w:rPr>
          <w:sz w:val="22"/>
          <w:szCs w:val="22"/>
        </w:rPr>
        <w:t xml:space="preserve">se puntúa cada KR de 0,0 a 1,0; una media de 0,7 o superior por objetivo se considera éxito.</w:t>
      </w:r>
    </w:p>
    <w:p>
      <w:pPr>
        <w:pStyle w:val="ListParagraph"/>
        <w:numPr>
          <w:ilvl w:val="0"/>
          <w:numId w:val="2"/>
        </w:numPr>
        <w:spacing w:after="100" w:line="300"/>
      </w:pPr>
      <w:r>
        <w:rPr>
          <w:b/>
          <w:bCs/>
          <w:sz w:val="22"/>
          <w:szCs w:val="22"/>
        </w:rPr>
        <w:t xml:space="preserve">Aprendizaje: </w:t>
      </w:r>
      <w:r>
        <w:rPr>
          <w:sz w:val="22"/>
          <w:szCs w:val="22"/>
        </w:rPr>
        <w:t xml:space="preserve">los KR que no alcancen 0,7 se analizan (retrospectiva) y se reformulan o trasladan al siguiente ciclo con acciones correctoras.</w:t>
      </w:r>
    </w:p>
    <w:p>
      <w:pPr>
        <w:pStyle w:val="ListParagraph"/>
        <w:numPr>
          <w:ilvl w:val="0"/>
          <w:numId w:val="2"/>
        </w:numPr>
        <w:spacing w:after="100" w:line="300"/>
      </w:pPr>
      <w:r>
        <w:rPr>
          <w:b/>
          <w:bCs/>
          <w:sz w:val="22"/>
          <w:szCs w:val="22"/>
        </w:rPr>
        <w:t xml:space="preserve">Transparencia: </w:t>
      </w:r>
      <w:r>
        <w:rPr>
          <w:sz w:val="22"/>
          <w:szCs w:val="22"/>
        </w:rPr>
        <w:t xml:space="preserve">los resultados se publican en las plazas de las cinco islas para mantener la transparencia y el compromiso de las comunidades.</w:t>
      </w:r>
    </w:p>
    <w:p>
      <w:pPr>
        <w:pStyle w:val="Heading1"/>
        <w:spacing w:after="200" w:before="360"/>
      </w:pPr>
      <w:r>
        <w:rPr>
          <w:b/>
          <w:bCs/>
          <w:color w:val="1F4E79"/>
          <w:sz w:val="30"/>
          <w:szCs w:val="30"/>
        </w:rPr>
        <w:t xml:space="preserve">7. Conclusión</w:t>
      </w:r>
    </w:p>
    <w:p>
      <w:pPr>
        <w:spacing w:after="160" w:line="300"/>
        <w:jc w:val="both"/>
      </w:pPr>
      <w:r>
        <w:rPr>
          <w:rFonts w:ascii="Calibri" w:cs="Calibri" w:eastAsia="Calibri" w:hAnsi="Calibri"/>
          <w:sz w:val="22"/>
          <w:szCs w:val="22"/>
        </w:rPr>
        <w:t xml:space="preserve">El plan de OKR de la Red Hermes traduce el propósito de la organización (que ningún navegante quede aislado) en tres objetivos específicos, medibles y limitados en el tiempo, cada uno respaldado por entre 3 y 4 resultados clave cuantificables y justificados. La progresión construcción → adopción → sostenibilidad asegura que cada trimestre entrega valor verificable y que el éxito final no depende de un único esfuerzo, sino de una cadena de metas alcanzables. Con este plan, la tripulación de Ulises demuestra ante los habitantes de Metis su dominio de la planificación estratégica.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31" w:hanging="259"/>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2026-07-07T08:27:20.205Z</dcterms:created>
  <dcterms:modified xsi:type="dcterms:W3CDTF">2026-07-07T08:27:20.206Z</dcterms:modified>
</cp:coreProperties>
</file>

<file path=docProps/custom.xml><?xml version="1.0" encoding="utf-8"?>
<Properties xmlns="http://schemas.openxmlformats.org/officeDocument/2006/custom-properties" xmlns:vt="http://schemas.openxmlformats.org/officeDocument/2006/docPropsVTypes"/>
</file>